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1D" w:rsidRPr="002254DA" w:rsidRDefault="002254DA" w:rsidP="00202CCC">
      <w:pPr>
        <w:jc w:val="center"/>
        <w:rPr>
          <w:rFonts w:ascii="Century Gothic" w:hAnsi="Century Gothic"/>
          <w:b/>
        </w:rPr>
      </w:pPr>
      <w:r w:rsidRPr="002254DA">
        <w:rPr>
          <w:rFonts w:ascii="Century Gothic" w:hAnsi="Century Gothic"/>
          <w:b/>
        </w:rPr>
        <w:t>BLOOMINGTON HUMAN RIGHTS COMMISSION</w:t>
      </w:r>
    </w:p>
    <w:p w:rsidR="002254DA" w:rsidRPr="002254DA" w:rsidRDefault="002254DA" w:rsidP="00202CCC">
      <w:pPr>
        <w:jc w:val="center"/>
        <w:rPr>
          <w:rFonts w:ascii="Century Gothic" w:hAnsi="Century Gothic"/>
          <w:b/>
        </w:rPr>
      </w:pPr>
      <w:r w:rsidRPr="002254DA">
        <w:rPr>
          <w:rFonts w:ascii="Century Gothic" w:hAnsi="Century Gothic"/>
          <w:b/>
        </w:rPr>
        <w:t>Director’s Quarterly Report</w:t>
      </w:r>
    </w:p>
    <w:p w:rsidR="002254DA" w:rsidRPr="002254DA" w:rsidRDefault="002254DA" w:rsidP="00202CCC">
      <w:pPr>
        <w:jc w:val="center"/>
        <w:rPr>
          <w:rFonts w:ascii="Century Gothic" w:hAnsi="Century Gothic"/>
          <w:b/>
        </w:rPr>
      </w:pPr>
      <w:r w:rsidRPr="002254DA">
        <w:rPr>
          <w:rFonts w:ascii="Century Gothic" w:hAnsi="Century Gothic"/>
          <w:b/>
        </w:rPr>
        <w:t>April –June 2019</w:t>
      </w:r>
    </w:p>
    <w:p w:rsidR="002254DA" w:rsidRDefault="002254DA" w:rsidP="002254DA">
      <w:pPr>
        <w:pStyle w:val="ListParagraph"/>
        <w:numPr>
          <w:ilvl w:val="0"/>
          <w:numId w:val="1"/>
        </w:numPr>
        <w:rPr>
          <w:rFonts w:ascii="Century Gothic" w:hAnsi="Century Gothic"/>
          <w:b/>
        </w:rPr>
      </w:pPr>
      <w:r>
        <w:rPr>
          <w:rFonts w:ascii="Century Gothic" w:hAnsi="Century Gothic"/>
        </w:rPr>
        <w:t xml:space="preserve"> </w:t>
      </w:r>
      <w:r w:rsidRPr="002254DA">
        <w:rPr>
          <w:rFonts w:ascii="Century Gothic" w:hAnsi="Century Gothic"/>
          <w:b/>
        </w:rPr>
        <w:t>Discrimination complaints</w:t>
      </w:r>
    </w:p>
    <w:p w:rsidR="002254DA" w:rsidRDefault="002254DA" w:rsidP="002254DA">
      <w:pPr>
        <w:pStyle w:val="ListParagraph"/>
        <w:ind w:left="1080"/>
        <w:rPr>
          <w:rFonts w:ascii="Century Gothic" w:hAnsi="Century Gothic"/>
          <w:b/>
        </w:rPr>
      </w:pPr>
    </w:p>
    <w:p w:rsidR="002254DA" w:rsidRDefault="002254DA" w:rsidP="002254DA">
      <w:pPr>
        <w:pStyle w:val="ListParagraph"/>
        <w:numPr>
          <w:ilvl w:val="0"/>
          <w:numId w:val="3"/>
        </w:numPr>
        <w:rPr>
          <w:rFonts w:ascii="Century Gothic" w:hAnsi="Century Gothic"/>
        </w:rPr>
      </w:pPr>
      <w:r>
        <w:rPr>
          <w:rFonts w:ascii="Century Gothic" w:hAnsi="Century Gothic"/>
        </w:rPr>
        <w:t>Pending from previous quarters</w:t>
      </w:r>
    </w:p>
    <w:p w:rsidR="00202CCC" w:rsidRDefault="00202CCC" w:rsidP="00202CCC">
      <w:pPr>
        <w:pStyle w:val="ListParagraph"/>
        <w:ind w:left="1440"/>
        <w:rPr>
          <w:rFonts w:ascii="Century Gothic" w:hAnsi="Century Gothic"/>
        </w:rPr>
      </w:pPr>
    </w:p>
    <w:p w:rsidR="002254DA" w:rsidRDefault="002254DA" w:rsidP="002254DA">
      <w:pPr>
        <w:pStyle w:val="ListParagraph"/>
        <w:numPr>
          <w:ilvl w:val="0"/>
          <w:numId w:val="4"/>
        </w:numPr>
        <w:rPr>
          <w:rFonts w:ascii="Century Gothic" w:hAnsi="Century Gothic"/>
        </w:rPr>
      </w:pPr>
      <w:r>
        <w:rPr>
          <w:rFonts w:ascii="Century Gothic" w:hAnsi="Century Gothic"/>
        </w:rPr>
        <w:t>Commissioner Haughton-Motley’s case</w:t>
      </w:r>
    </w:p>
    <w:p w:rsidR="002254DA" w:rsidRDefault="002254DA" w:rsidP="00202CCC">
      <w:pPr>
        <w:pStyle w:val="ListParagraph"/>
        <w:numPr>
          <w:ilvl w:val="0"/>
          <w:numId w:val="5"/>
        </w:numPr>
        <w:rPr>
          <w:rFonts w:ascii="Century Gothic" w:hAnsi="Century Gothic"/>
        </w:rPr>
      </w:pPr>
      <w:r>
        <w:rPr>
          <w:rFonts w:ascii="Century Gothic" w:hAnsi="Century Gothic"/>
        </w:rPr>
        <w:t xml:space="preserve"> Case alleging discrimination in public accommodations on the basis of race filed in December, 2018</w:t>
      </w:r>
    </w:p>
    <w:p w:rsidR="00202CCC" w:rsidRDefault="00202CCC" w:rsidP="00202CCC">
      <w:pPr>
        <w:pStyle w:val="ListParagraph"/>
        <w:numPr>
          <w:ilvl w:val="0"/>
          <w:numId w:val="5"/>
        </w:numPr>
        <w:rPr>
          <w:rFonts w:ascii="Century Gothic" w:hAnsi="Century Gothic"/>
        </w:rPr>
      </w:pPr>
      <w:r>
        <w:rPr>
          <w:rFonts w:ascii="Century Gothic" w:hAnsi="Century Gothic"/>
        </w:rPr>
        <w:t xml:space="preserve">Investigation </w:t>
      </w:r>
      <w:r w:rsidR="00A57B6E">
        <w:rPr>
          <w:rFonts w:ascii="Century Gothic" w:hAnsi="Century Gothic"/>
        </w:rPr>
        <w:t xml:space="preserve">nearly complete </w:t>
      </w:r>
      <w:r w:rsidR="00C95DD7">
        <w:rPr>
          <w:rFonts w:ascii="Century Gothic" w:hAnsi="Century Gothic"/>
        </w:rPr>
        <w:t xml:space="preserve"> </w:t>
      </w:r>
    </w:p>
    <w:p w:rsidR="00202CCC" w:rsidRPr="00202CCC" w:rsidRDefault="00202CCC" w:rsidP="00202CCC">
      <w:pPr>
        <w:pStyle w:val="ListParagraph"/>
        <w:ind w:left="2160"/>
        <w:rPr>
          <w:rFonts w:ascii="Century Gothic" w:hAnsi="Century Gothic"/>
        </w:rPr>
      </w:pPr>
    </w:p>
    <w:p w:rsidR="002254DA" w:rsidRDefault="002254DA" w:rsidP="002254DA">
      <w:pPr>
        <w:pStyle w:val="ListParagraph"/>
        <w:numPr>
          <w:ilvl w:val="0"/>
          <w:numId w:val="4"/>
        </w:numPr>
        <w:rPr>
          <w:rFonts w:ascii="Century Gothic" w:hAnsi="Century Gothic"/>
        </w:rPr>
      </w:pPr>
      <w:r>
        <w:rPr>
          <w:rFonts w:ascii="Century Gothic" w:hAnsi="Century Gothic"/>
        </w:rPr>
        <w:t xml:space="preserve">Commissioner </w:t>
      </w:r>
      <w:proofErr w:type="spellStart"/>
      <w:r>
        <w:rPr>
          <w:rFonts w:ascii="Century Gothic" w:hAnsi="Century Gothic"/>
        </w:rPr>
        <w:t>Bangert’s</w:t>
      </w:r>
      <w:proofErr w:type="spellEnd"/>
      <w:r>
        <w:rPr>
          <w:rFonts w:ascii="Century Gothic" w:hAnsi="Century Gothic"/>
        </w:rPr>
        <w:t xml:space="preserve"> case</w:t>
      </w:r>
    </w:p>
    <w:p w:rsidR="002254DA" w:rsidRDefault="002254DA" w:rsidP="002254DA">
      <w:pPr>
        <w:pStyle w:val="ListParagraph"/>
        <w:numPr>
          <w:ilvl w:val="0"/>
          <w:numId w:val="6"/>
        </w:numPr>
        <w:rPr>
          <w:rFonts w:ascii="Century Gothic" w:hAnsi="Century Gothic"/>
        </w:rPr>
      </w:pPr>
      <w:r>
        <w:rPr>
          <w:rFonts w:ascii="Century Gothic" w:hAnsi="Century Gothic"/>
        </w:rPr>
        <w:t>Case alleging discrimination in employment on basis of race filed in January, 2019; amended to include disability discrimination in March, 2019</w:t>
      </w:r>
    </w:p>
    <w:p w:rsidR="002254DA" w:rsidRDefault="002254DA" w:rsidP="002254DA">
      <w:pPr>
        <w:pStyle w:val="ListParagraph"/>
        <w:numPr>
          <w:ilvl w:val="0"/>
          <w:numId w:val="6"/>
        </w:numPr>
        <w:rPr>
          <w:rFonts w:ascii="Century Gothic" w:hAnsi="Century Gothic"/>
        </w:rPr>
      </w:pPr>
      <w:r>
        <w:rPr>
          <w:rFonts w:ascii="Century Gothic" w:hAnsi="Century Gothic"/>
        </w:rPr>
        <w:t>Transferred to EEOC in May, 2019, because of concerns that complaint was not filed within BHRC’s statute of limitations</w:t>
      </w:r>
    </w:p>
    <w:p w:rsidR="00202CCC" w:rsidRDefault="00202CCC" w:rsidP="00202CCC">
      <w:pPr>
        <w:pStyle w:val="ListParagraph"/>
        <w:ind w:left="2160"/>
        <w:rPr>
          <w:rFonts w:ascii="Century Gothic" w:hAnsi="Century Gothic"/>
        </w:rPr>
      </w:pPr>
    </w:p>
    <w:p w:rsidR="002254DA" w:rsidRDefault="001B54AF" w:rsidP="002254DA">
      <w:pPr>
        <w:pStyle w:val="ListParagraph"/>
        <w:numPr>
          <w:ilvl w:val="0"/>
          <w:numId w:val="4"/>
        </w:numPr>
        <w:rPr>
          <w:rFonts w:ascii="Century Gothic" w:hAnsi="Century Gothic"/>
        </w:rPr>
      </w:pPr>
      <w:r>
        <w:rPr>
          <w:rFonts w:ascii="Century Gothic" w:hAnsi="Century Gothic"/>
        </w:rPr>
        <w:t xml:space="preserve">Commissioner </w:t>
      </w:r>
      <w:proofErr w:type="spellStart"/>
      <w:r>
        <w:rPr>
          <w:rFonts w:ascii="Century Gothic" w:hAnsi="Century Gothic"/>
        </w:rPr>
        <w:t>Micajkova-O</w:t>
      </w:r>
      <w:r w:rsidR="00C95DD7">
        <w:rPr>
          <w:rFonts w:ascii="Century Gothic" w:hAnsi="Century Gothic"/>
        </w:rPr>
        <w:t>tten’s</w:t>
      </w:r>
      <w:proofErr w:type="spellEnd"/>
      <w:r w:rsidR="002254DA">
        <w:rPr>
          <w:rFonts w:ascii="Century Gothic" w:hAnsi="Century Gothic"/>
        </w:rPr>
        <w:t xml:space="preserve"> case</w:t>
      </w:r>
    </w:p>
    <w:p w:rsidR="002254DA" w:rsidRDefault="002254DA" w:rsidP="002254DA">
      <w:pPr>
        <w:pStyle w:val="ListParagraph"/>
        <w:numPr>
          <w:ilvl w:val="0"/>
          <w:numId w:val="7"/>
        </w:numPr>
        <w:rPr>
          <w:rFonts w:ascii="Century Gothic" w:hAnsi="Century Gothic"/>
        </w:rPr>
      </w:pPr>
      <w:r>
        <w:rPr>
          <w:rFonts w:ascii="Century Gothic" w:hAnsi="Century Gothic"/>
        </w:rPr>
        <w:t>Case alleging discrimination in housing based on disability filed in March, 2019</w:t>
      </w:r>
    </w:p>
    <w:p w:rsidR="002254DA" w:rsidRDefault="002254DA" w:rsidP="002254DA">
      <w:pPr>
        <w:pStyle w:val="ListParagraph"/>
        <w:numPr>
          <w:ilvl w:val="0"/>
          <w:numId w:val="7"/>
        </w:numPr>
        <w:rPr>
          <w:rFonts w:ascii="Century Gothic" w:hAnsi="Century Gothic"/>
        </w:rPr>
      </w:pPr>
      <w:r>
        <w:rPr>
          <w:rFonts w:ascii="Century Gothic" w:hAnsi="Century Gothic"/>
        </w:rPr>
        <w:t xml:space="preserve">BHRC approved settlement in June, 2019; landlord agreed to sign contract with towing company and to call company if </w:t>
      </w:r>
      <w:r w:rsidR="00573808">
        <w:rPr>
          <w:rFonts w:ascii="Century Gothic" w:hAnsi="Century Gothic"/>
        </w:rPr>
        <w:t xml:space="preserve">unauthorized </w:t>
      </w:r>
      <w:r>
        <w:rPr>
          <w:rFonts w:ascii="Century Gothic" w:hAnsi="Century Gothic"/>
        </w:rPr>
        <w:t>cars were parked in accessible parking space or access aisle</w:t>
      </w:r>
    </w:p>
    <w:p w:rsidR="002E301B" w:rsidRDefault="002E301B" w:rsidP="002E301B">
      <w:pPr>
        <w:pStyle w:val="ListParagraph"/>
        <w:ind w:left="2160"/>
        <w:rPr>
          <w:rFonts w:ascii="Century Gothic" w:hAnsi="Century Gothic"/>
        </w:rPr>
      </w:pPr>
    </w:p>
    <w:p w:rsidR="002E301B" w:rsidRDefault="002E301B" w:rsidP="002E301B">
      <w:pPr>
        <w:pStyle w:val="ListParagraph"/>
        <w:numPr>
          <w:ilvl w:val="0"/>
          <w:numId w:val="4"/>
        </w:numPr>
        <w:rPr>
          <w:rFonts w:ascii="Century Gothic" w:hAnsi="Century Gothic"/>
        </w:rPr>
      </w:pPr>
      <w:r>
        <w:rPr>
          <w:rFonts w:ascii="Century Gothic" w:hAnsi="Century Gothic"/>
        </w:rPr>
        <w:t xml:space="preserve">Commissioner </w:t>
      </w:r>
      <w:proofErr w:type="spellStart"/>
      <w:r>
        <w:rPr>
          <w:rFonts w:ascii="Century Gothic" w:hAnsi="Century Gothic"/>
        </w:rPr>
        <w:t>Shadd</w:t>
      </w:r>
      <w:r w:rsidR="001659C2">
        <w:rPr>
          <w:rFonts w:ascii="Century Gothic" w:hAnsi="Century Gothic"/>
        </w:rPr>
        <w:t>a</w:t>
      </w:r>
      <w:r>
        <w:rPr>
          <w:rFonts w:ascii="Century Gothic" w:hAnsi="Century Gothic"/>
        </w:rPr>
        <w:t>y’s</w:t>
      </w:r>
      <w:proofErr w:type="spellEnd"/>
      <w:r>
        <w:rPr>
          <w:rFonts w:ascii="Century Gothic" w:hAnsi="Century Gothic"/>
        </w:rPr>
        <w:t xml:space="preserve"> case</w:t>
      </w:r>
    </w:p>
    <w:p w:rsidR="002E301B" w:rsidRDefault="002E301B" w:rsidP="002E301B">
      <w:pPr>
        <w:pStyle w:val="ListParagraph"/>
        <w:numPr>
          <w:ilvl w:val="1"/>
          <w:numId w:val="1"/>
        </w:numPr>
        <w:ind w:left="2070" w:hanging="270"/>
        <w:rPr>
          <w:rFonts w:ascii="Century Gothic" w:hAnsi="Century Gothic"/>
        </w:rPr>
      </w:pPr>
      <w:r>
        <w:rPr>
          <w:rFonts w:ascii="Century Gothic" w:hAnsi="Century Gothic"/>
        </w:rPr>
        <w:t xml:space="preserve"> Case alleging discrimination in employment on basis of sexual orientation, r</w:t>
      </w:r>
      <w:r w:rsidR="001659C2">
        <w:rPr>
          <w:rFonts w:ascii="Century Gothic" w:hAnsi="Century Gothic"/>
        </w:rPr>
        <w:t>ace, sex and/or disability filed</w:t>
      </w:r>
      <w:r>
        <w:rPr>
          <w:rFonts w:ascii="Century Gothic" w:hAnsi="Century Gothic"/>
        </w:rPr>
        <w:t xml:space="preserve"> in March, 2019.</w:t>
      </w:r>
    </w:p>
    <w:p w:rsidR="002E301B" w:rsidRPr="002E301B" w:rsidRDefault="002E301B" w:rsidP="002E301B">
      <w:pPr>
        <w:pStyle w:val="ListParagraph"/>
        <w:numPr>
          <w:ilvl w:val="1"/>
          <w:numId w:val="1"/>
        </w:numPr>
        <w:ind w:left="2070" w:hanging="270"/>
        <w:rPr>
          <w:rFonts w:ascii="Century Gothic" w:hAnsi="Century Gothic"/>
        </w:rPr>
      </w:pPr>
      <w:r>
        <w:rPr>
          <w:rFonts w:ascii="Century Gothic" w:hAnsi="Century Gothic"/>
        </w:rPr>
        <w:t xml:space="preserve">Investigation pending </w:t>
      </w:r>
    </w:p>
    <w:p w:rsidR="00202CCC" w:rsidRDefault="00202CCC" w:rsidP="00202CCC">
      <w:pPr>
        <w:pStyle w:val="ListParagraph"/>
        <w:ind w:left="2160"/>
        <w:rPr>
          <w:rFonts w:ascii="Century Gothic" w:hAnsi="Century Gothic"/>
        </w:rPr>
      </w:pPr>
    </w:p>
    <w:p w:rsidR="002254DA" w:rsidRDefault="002254DA" w:rsidP="002254DA">
      <w:pPr>
        <w:pStyle w:val="ListParagraph"/>
        <w:numPr>
          <w:ilvl w:val="0"/>
          <w:numId w:val="3"/>
        </w:numPr>
        <w:rPr>
          <w:rFonts w:ascii="Century Gothic" w:hAnsi="Century Gothic"/>
        </w:rPr>
      </w:pPr>
      <w:r>
        <w:rPr>
          <w:rFonts w:ascii="Century Gothic" w:hAnsi="Century Gothic"/>
        </w:rPr>
        <w:t>New cases</w:t>
      </w:r>
      <w:r w:rsidR="001B54AF">
        <w:rPr>
          <w:rFonts w:ascii="Century Gothic" w:hAnsi="Century Gothic"/>
        </w:rPr>
        <w:t>-</w:t>
      </w:r>
      <w:r w:rsidR="00A57B6E">
        <w:rPr>
          <w:rFonts w:ascii="Century Gothic" w:hAnsi="Century Gothic"/>
        </w:rPr>
        <w:t>-</w:t>
      </w:r>
      <w:r w:rsidR="00202CCC">
        <w:rPr>
          <w:rFonts w:ascii="Century Gothic" w:hAnsi="Century Gothic"/>
        </w:rPr>
        <w:t xml:space="preserve">no new cases filed this quarter </w:t>
      </w:r>
    </w:p>
    <w:p w:rsidR="00202CCC" w:rsidRDefault="00202CCC" w:rsidP="00202CCC">
      <w:pPr>
        <w:pStyle w:val="ListParagraph"/>
        <w:ind w:left="1440"/>
        <w:rPr>
          <w:rFonts w:ascii="Century Gothic" w:hAnsi="Century Gothic"/>
        </w:rPr>
      </w:pPr>
    </w:p>
    <w:p w:rsidR="0056777B" w:rsidRPr="00C160AB" w:rsidRDefault="002254DA" w:rsidP="00C160AB">
      <w:pPr>
        <w:pStyle w:val="ListParagraph"/>
        <w:numPr>
          <w:ilvl w:val="0"/>
          <w:numId w:val="3"/>
        </w:numPr>
        <w:rPr>
          <w:rFonts w:ascii="Century Gothic" w:hAnsi="Century Gothic"/>
        </w:rPr>
      </w:pPr>
      <w:r>
        <w:rPr>
          <w:rFonts w:ascii="Century Gothic" w:hAnsi="Century Gothic"/>
        </w:rPr>
        <w:t>Intakes/discussions that have not yet led to formal complaint being filed</w:t>
      </w:r>
    </w:p>
    <w:p w:rsidR="0056777B" w:rsidRPr="0056777B" w:rsidRDefault="0056777B" w:rsidP="0056777B">
      <w:pPr>
        <w:pStyle w:val="ListParagraph"/>
        <w:ind w:left="1440"/>
        <w:rPr>
          <w:rFonts w:ascii="Century Gothic" w:hAnsi="Century Gothic"/>
        </w:rPr>
      </w:pPr>
    </w:p>
    <w:p w:rsidR="002254DA" w:rsidRDefault="00183D10" w:rsidP="00183D10">
      <w:pPr>
        <w:pStyle w:val="ListParagraph"/>
        <w:numPr>
          <w:ilvl w:val="0"/>
          <w:numId w:val="9"/>
        </w:numPr>
        <w:rPr>
          <w:rFonts w:ascii="Century Gothic" w:hAnsi="Century Gothic"/>
        </w:rPr>
      </w:pPr>
      <w:r>
        <w:rPr>
          <w:rFonts w:ascii="Century Gothic" w:hAnsi="Century Gothic"/>
        </w:rPr>
        <w:t xml:space="preserve">Man said he had been banned from a facility several years earlier.  He said he didn’t know why, but on his own repeatedly </w:t>
      </w:r>
      <w:r>
        <w:rPr>
          <w:rFonts w:ascii="Century Gothic" w:hAnsi="Century Gothic"/>
        </w:rPr>
        <w:lastRenderedPageBreak/>
        <w:t>volunteered that he was not a child molester. He said that he believed he might have been banned because of his religion. Agreed to try to go to facility again and see if he was still banned.</w:t>
      </w:r>
    </w:p>
    <w:p w:rsidR="00183D10" w:rsidRDefault="00183D10" w:rsidP="00183D10">
      <w:pPr>
        <w:pStyle w:val="ListParagraph"/>
        <w:numPr>
          <w:ilvl w:val="0"/>
          <w:numId w:val="9"/>
        </w:numPr>
        <w:rPr>
          <w:rFonts w:ascii="Century Gothic" w:hAnsi="Century Gothic"/>
        </w:rPr>
      </w:pPr>
      <w:r>
        <w:rPr>
          <w:rFonts w:ascii="Century Gothic" w:hAnsi="Century Gothic"/>
        </w:rPr>
        <w:t>Woman with a disability said that previous human resources director had granted her several reasonable accommodations. Now employer wants to change those, but she is not sure how. She said employers can’t change accommodations once granted; explained that they could.  She</w:t>
      </w:r>
      <w:r w:rsidR="0056777B">
        <w:rPr>
          <w:rFonts w:ascii="Century Gothic" w:hAnsi="Century Gothic"/>
        </w:rPr>
        <w:t xml:space="preserve"> is working on documentation.</w:t>
      </w:r>
      <w:r>
        <w:rPr>
          <w:rFonts w:ascii="Century Gothic" w:hAnsi="Century Gothic"/>
        </w:rPr>
        <w:t xml:space="preserve"> </w:t>
      </w:r>
    </w:p>
    <w:p w:rsidR="001B54AF" w:rsidRDefault="001B54AF" w:rsidP="00183D10">
      <w:pPr>
        <w:pStyle w:val="ListParagraph"/>
        <w:numPr>
          <w:ilvl w:val="0"/>
          <w:numId w:val="9"/>
        </w:numPr>
        <w:rPr>
          <w:rFonts w:ascii="Century Gothic" w:hAnsi="Century Gothic"/>
        </w:rPr>
      </w:pPr>
      <w:r>
        <w:rPr>
          <w:rFonts w:ascii="Century Gothic" w:hAnsi="Century Gothic"/>
        </w:rPr>
        <w:t xml:space="preserve">Woman said she had been sexually harassed by a co-worker. She complained and he did not continue the harassment, but continued to be in her space at work without reason. Employer rewarded co-worker with perks, but not necessarily because of harassment. She is considering options.  </w:t>
      </w:r>
    </w:p>
    <w:p w:rsidR="00673498" w:rsidRPr="00673498" w:rsidRDefault="00673498" w:rsidP="00673498">
      <w:pPr>
        <w:pStyle w:val="ListParagraph"/>
        <w:ind w:left="1800"/>
        <w:rPr>
          <w:rFonts w:ascii="Century Gothic" w:hAnsi="Century Gothic"/>
        </w:rPr>
      </w:pPr>
    </w:p>
    <w:p w:rsidR="00183D10" w:rsidRDefault="00183D10" w:rsidP="00183D10">
      <w:pPr>
        <w:pStyle w:val="ListParagraph"/>
        <w:numPr>
          <w:ilvl w:val="0"/>
          <w:numId w:val="3"/>
        </w:numPr>
        <w:rPr>
          <w:rFonts w:ascii="Century Gothic" w:hAnsi="Century Gothic"/>
        </w:rPr>
      </w:pPr>
      <w:r>
        <w:rPr>
          <w:rFonts w:ascii="Century Gothic" w:hAnsi="Century Gothic"/>
        </w:rPr>
        <w:t xml:space="preserve">Complaints filed with another agency when BHRC did not have jurisdiction </w:t>
      </w:r>
      <w:r w:rsidR="00BA1BAC">
        <w:rPr>
          <w:rFonts w:ascii="Century Gothic" w:hAnsi="Century Gothic"/>
        </w:rPr>
        <w:t>or had a conflict</w:t>
      </w:r>
      <w:r w:rsidR="005B3D39">
        <w:rPr>
          <w:rFonts w:ascii="Century Gothic" w:hAnsi="Century Gothic"/>
        </w:rPr>
        <w:t>:</w:t>
      </w:r>
      <w:r w:rsidR="00BA1BAC">
        <w:rPr>
          <w:rFonts w:ascii="Century Gothic" w:hAnsi="Century Gothic"/>
        </w:rPr>
        <w:t xml:space="preserve"> one complaint of pregnancy discrimination and one complaint of disability discrimination filed with the EEOC.</w:t>
      </w:r>
      <w:r w:rsidR="00432335">
        <w:rPr>
          <w:rFonts w:ascii="Century Gothic" w:hAnsi="Century Gothic"/>
        </w:rPr>
        <w:t xml:space="preserve"> Four people referred directly to EEOC or ICRC because of time constraints. </w:t>
      </w:r>
    </w:p>
    <w:p w:rsidR="00673498" w:rsidRDefault="00673498" w:rsidP="00673498">
      <w:pPr>
        <w:pStyle w:val="ListParagraph"/>
        <w:ind w:left="1440"/>
        <w:rPr>
          <w:rFonts w:ascii="Century Gothic" w:hAnsi="Century Gothic"/>
        </w:rPr>
      </w:pPr>
    </w:p>
    <w:p w:rsidR="00267F88" w:rsidRPr="005F6A73" w:rsidRDefault="00673498" w:rsidP="00BA1BAC">
      <w:pPr>
        <w:pStyle w:val="ListParagraph"/>
        <w:numPr>
          <w:ilvl w:val="0"/>
          <w:numId w:val="1"/>
        </w:numPr>
        <w:rPr>
          <w:rFonts w:ascii="Century Gothic" w:hAnsi="Century Gothic"/>
          <w:b/>
        </w:rPr>
      </w:pPr>
      <w:r>
        <w:rPr>
          <w:rFonts w:ascii="Century Gothic" w:hAnsi="Century Gothic"/>
        </w:rPr>
        <w:t xml:space="preserve"> </w:t>
      </w:r>
      <w:r w:rsidRPr="005F6A73">
        <w:rPr>
          <w:rFonts w:ascii="Century Gothic" w:hAnsi="Century Gothic"/>
          <w:b/>
        </w:rPr>
        <w:t>Miscellaneous inquiries</w:t>
      </w:r>
    </w:p>
    <w:p w:rsidR="00267F88" w:rsidRDefault="00267F88" w:rsidP="00267F88">
      <w:pPr>
        <w:pStyle w:val="ListParagraph"/>
        <w:ind w:left="1080"/>
        <w:rPr>
          <w:rFonts w:ascii="Century Gothic" w:hAnsi="Century Gothic"/>
        </w:rPr>
      </w:pPr>
    </w:p>
    <w:p w:rsidR="00267F88" w:rsidRDefault="00267F88" w:rsidP="00CF06B3">
      <w:pPr>
        <w:pStyle w:val="ListParagraph"/>
        <w:numPr>
          <w:ilvl w:val="0"/>
          <w:numId w:val="14"/>
        </w:numPr>
        <w:ind w:left="1440"/>
        <w:rPr>
          <w:rFonts w:ascii="Century Gothic" w:hAnsi="Century Gothic"/>
        </w:rPr>
      </w:pPr>
      <w:r>
        <w:rPr>
          <w:rFonts w:ascii="Century Gothic" w:hAnsi="Century Gothic"/>
        </w:rPr>
        <w:t>Caller complained that landlord did not give her notice when maintenance was coming and that maintenance employees had stolen her prescriptions.  Not a BHRC issue; referred to BPD and/or private attorney.</w:t>
      </w:r>
    </w:p>
    <w:p w:rsidR="00267F88" w:rsidRDefault="00267F88" w:rsidP="00CF06B3">
      <w:pPr>
        <w:pStyle w:val="ListParagraph"/>
        <w:numPr>
          <w:ilvl w:val="0"/>
          <w:numId w:val="14"/>
        </w:numPr>
        <w:ind w:left="1440"/>
        <w:rPr>
          <w:rFonts w:ascii="Century Gothic" w:hAnsi="Century Gothic"/>
        </w:rPr>
      </w:pPr>
      <w:r>
        <w:rPr>
          <w:rFonts w:ascii="Century Gothic" w:hAnsi="Century Gothic"/>
        </w:rPr>
        <w:t>Caller said she had a discrimination issue with a Columbus business.  Referred to Columbus HRC. Caller said that ICRC had told her that Columbus did not have a HRC, that BHRC was the closest and that BHRC could help. Gave her the number of the CHRC.</w:t>
      </w:r>
    </w:p>
    <w:p w:rsidR="00267F88" w:rsidRDefault="00267F88" w:rsidP="00CF06B3">
      <w:pPr>
        <w:pStyle w:val="ListParagraph"/>
        <w:numPr>
          <w:ilvl w:val="0"/>
          <w:numId w:val="14"/>
        </w:numPr>
        <w:ind w:left="1440"/>
        <w:rPr>
          <w:rFonts w:ascii="Century Gothic" w:hAnsi="Century Gothic"/>
        </w:rPr>
      </w:pPr>
      <w:r>
        <w:rPr>
          <w:rFonts w:ascii="Century Gothic" w:hAnsi="Century Gothic"/>
        </w:rPr>
        <w:t xml:space="preserve">Caller said he knew of a person with a disability who was evicted for being “annoying” and will soon be homeless. Referred to Indiana Legal Services.  </w:t>
      </w:r>
    </w:p>
    <w:p w:rsidR="00267F88" w:rsidRDefault="00267F88" w:rsidP="00CF06B3">
      <w:pPr>
        <w:pStyle w:val="ListParagraph"/>
        <w:numPr>
          <w:ilvl w:val="0"/>
          <w:numId w:val="14"/>
        </w:numPr>
        <w:ind w:left="1440"/>
        <w:rPr>
          <w:rFonts w:ascii="Century Gothic" w:hAnsi="Century Gothic"/>
        </w:rPr>
      </w:pPr>
      <w:r>
        <w:rPr>
          <w:rFonts w:ascii="Century Gothic" w:hAnsi="Century Gothic"/>
        </w:rPr>
        <w:t xml:space="preserve">Caller said he is gay and has a disability. Landlord says his apartment is dirty; he doesn’t think it is. He thinks they are treating him differently because inspector found gay materials in bedroom. Not in BHRC jurisdiction; referred to ICRC and/or HUD. </w:t>
      </w:r>
    </w:p>
    <w:p w:rsidR="00267F88" w:rsidRDefault="00267F88" w:rsidP="00CF06B3">
      <w:pPr>
        <w:pStyle w:val="ListParagraph"/>
        <w:numPr>
          <w:ilvl w:val="0"/>
          <w:numId w:val="14"/>
        </w:numPr>
        <w:ind w:left="1440"/>
        <w:rPr>
          <w:rFonts w:ascii="Century Gothic" w:hAnsi="Century Gothic"/>
        </w:rPr>
      </w:pPr>
      <w:r>
        <w:rPr>
          <w:rFonts w:ascii="Century Gothic" w:hAnsi="Century Gothic"/>
        </w:rPr>
        <w:lastRenderedPageBreak/>
        <w:t xml:space="preserve">Caller said she wanted to come in to </w:t>
      </w:r>
      <w:r w:rsidR="00F4717D">
        <w:rPr>
          <w:rFonts w:ascii="Century Gothic" w:hAnsi="Century Gothic"/>
        </w:rPr>
        <w:t xml:space="preserve">BHRC office to </w:t>
      </w:r>
      <w:r>
        <w:rPr>
          <w:rFonts w:ascii="Century Gothic" w:hAnsi="Century Gothic"/>
        </w:rPr>
        <w:t xml:space="preserve">apply for Medicaid. Told her she had the wrong office. Said the library told her we could help her and asked to schedule an appointment. Told her again that she had the wrong office. Tried to make referrals while she insisted we help her. </w:t>
      </w:r>
    </w:p>
    <w:p w:rsidR="00267F88" w:rsidRDefault="00267F88" w:rsidP="00CF06B3">
      <w:pPr>
        <w:pStyle w:val="ListParagraph"/>
        <w:numPr>
          <w:ilvl w:val="0"/>
          <w:numId w:val="14"/>
        </w:numPr>
        <w:ind w:left="1440"/>
        <w:rPr>
          <w:rFonts w:ascii="Century Gothic" w:hAnsi="Century Gothic"/>
        </w:rPr>
      </w:pPr>
      <w:r>
        <w:rPr>
          <w:rFonts w:ascii="Century Gothic" w:hAnsi="Century Gothic"/>
        </w:rPr>
        <w:t>Caller said her landlord allowed her to leave her bike and her children’s bike</w:t>
      </w:r>
      <w:r w:rsidR="001872CF">
        <w:rPr>
          <w:rFonts w:ascii="Century Gothic" w:hAnsi="Century Gothic"/>
        </w:rPr>
        <w:t>s</w:t>
      </w:r>
      <w:r>
        <w:rPr>
          <w:rFonts w:ascii="Century Gothic" w:hAnsi="Century Gothic"/>
        </w:rPr>
        <w:t xml:space="preserve"> outside for months and then said if they were in the way when she needed to mow, she would cut the locks, toss them and file for eviction. Landlord also said at first that it was acceptable to leave a children’s swimming pool in the yard and then said she was paying for the water and pools were not acceptable.  She said if the caller continued to u</w:t>
      </w:r>
      <w:r w:rsidR="005F6A73">
        <w:rPr>
          <w:rFonts w:ascii="Century Gothic" w:hAnsi="Century Gothic"/>
        </w:rPr>
        <w:t>se the pool, she would file</w:t>
      </w:r>
      <w:r>
        <w:rPr>
          <w:rFonts w:ascii="Century Gothic" w:hAnsi="Century Gothic"/>
        </w:rPr>
        <w:t xml:space="preserve"> for eviction.  Lease does not address either issue. No evidence of race, sex, etc. discrimination, and property not in city limits.  Referred to Indiana Legal Services.  </w:t>
      </w:r>
    </w:p>
    <w:p w:rsidR="00267F88" w:rsidRDefault="00267F88" w:rsidP="00CF06B3">
      <w:pPr>
        <w:pStyle w:val="ListParagraph"/>
        <w:numPr>
          <w:ilvl w:val="0"/>
          <w:numId w:val="14"/>
        </w:numPr>
        <w:ind w:left="1440"/>
        <w:rPr>
          <w:rFonts w:ascii="Century Gothic" w:hAnsi="Century Gothic"/>
        </w:rPr>
      </w:pPr>
      <w:r>
        <w:rPr>
          <w:rFonts w:ascii="Century Gothic" w:hAnsi="Century Gothic"/>
        </w:rPr>
        <w:t xml:space="preserve">Candidate for city council in southern Indiana had questions about Bloomington’s Living Wage, whether Indiana cities may raise minimum wages in their jurisdiction and state common construction wages. Sent her the state law citations prohibiting local governments from raising minimum wages and repealing common construction wage requirements for projects funded with state or local funds. </w:t>
      </w:r>
    </w:p>
    <w:p w:rsidR="00267F88" w:rsidRDefault="00267F88" w:rsidP="00CF06B3">
      <w:pPr>
        <w:pStyle w:val="ListParagraph"/>
        <w:numPr>
          <w:ilvl w:val="0"/>
          <w:numId w:val="14"/>
        </w:numPr>
        <w:ind w:left="1440"/>
        <w:rPr>
          <w:rFonts w:ascii="Century Gothic" w:hAnsi="Century Gothic"/>
        </w:rPr>
      </w:pPr>
      <w:r>
        <w:rPr>
          <w:rFonts w:ascii="Century Gothic" w:hAnsi="Century Gothic"/>
        </w:rPr>
        <w:t>Caller said he had a client whose landlord won’t give her a lease, so she is on a month-to-month lease. Asked what would happen if landlord told her she had to move out; said he would have to give her a month’s notice.  Referred to Indiana Legal Services for related questions. Also had concerns about condition of apartment; referred to HAND.</w:t>
      </w:r>
    </w:p>
    <w:p w:rsidR="00267F88" w:rsidRDefault="00267F88" w:rsidP="00CF06B3">
      <w:pPr>
        <w:pStyle w:val="ListParagraph"/>
        <w:numPr>
          <w:ilvl w:val="0"/>
          <w:numId w:val="14"/>
        </w:numPr>
        <w:ind w:left="1440"/>
        <w:rPr>
          <w:rFonts w:ascii="Century Gothic" w:hAnsi="Century Gothic"/>
        </w:rPr>
      </w:pPr>
      <w:r>
        <w:rPr>
          <w:rFonts w:ascii="Century Gothic" w:hAnsi="Century Gothic"/>
        </w:rPr>
        <w:t>Caller left a message saying he had an ADA complaint. We left him a message the same day asking him to call back or to email, as McKinney would be out for a few days.  He in turn left a message saying he would email. He didn’t send an email, but left a message a week later, late at night, upset that he had not gotten a call back.  We called back the next day and learned that his complaint was from southern Indiana; referred him to appropriate human rights agency.  He asked McKinney to text him the telephone number for that agency.  McKinney said she preferred not to u</w:t>
      </w:r>
      <w:r w:rsidR="006B35C9">
        <w:rPr>
          <w:rFonts w:ascii="Century Gothic" w:hAnsi="Century Gothic"/>
        </w:rPr>
        <w:t>se her own cell phone for work</w:t>
      </w:r>
      <w:r>
        <w:rPr>
          <w:rFonts w:ascii="Century Gothic" w:hAnsi="Century Gothic"/>
        </w:rPr>
        <w:t xml:space="preserve"> and suggested he google it. He said he was expecting a little help, said McKinney was rude and hung up. </w:t>
      </w:r>
    </w:p>
    <w:p w:rsidR="00267F88" w:rsidRDefault="00267F88" w:rsidP="00CF06B3">
      <w:pPr>
        <w:pStyle w:val="ListParagraph"/>
        <w:numPr>
          <w:ilvl w:val="0"/>
          <w:numId w:val="14"/>
        </w:numPr>
        <w:ind w:left="1440"/>
        <w:rPr>
          <w:rFonts w:ascii="Century Gothic" w:hAnsi="Century Gothic"/>
        </w:rPr>
      </w:pPr>
      <w:r>
        <w:rPr>
          <w:rFonts w:ascii="Century Gothic" w:hAnsi="Century Gothic"/>
        </w:rPr>
        <w:lastRenderedPageBreak/>
        <w:t xml:space="preserve">Caller said she lived in an apartment building designed for older residents. She was outside in a common area, sitting on a bench, with her walker </w:t>
      </w:r>
      <w:r w:rsidR="006B35C9">
        <w:rPr>
          <w:rFonts w:ascii="Century Gothic" w:hAnsi="Century Gothic"/>
        </w:rPr>
        <w:t xml:space="preserve">close </w:t>
      </w:r>
      <w:r>
        <w:rPr>
          <w:rFonts w:ascii="Century Gothic" w:hAnsi="Century Gothic"/>
        </w:rPr>
        <w:t>at hand. The landlady told her she could not leave her walker there. Caller said her walker was not blocking a path.  Agreed to write landlady and remind her of the fair housing act and the requirement that property managers provide reasonable accommodations to people with disabilities.  Landlady responded to letter; said that the walker had been in the path and far away from the caller; said that the residents frequently left barriers in the pathways, causing problems for other residents.</w:t>
      </w:r>
    </w:p>
    <w:p w:rsidR="00267F88" w:rsidRDefault="00267F88" w:rsidP="00CF06B3">
      <w:pPr>
        <w:pStyle w:val="ListParagraph"/>
        <w:numPr>
          <w:ilvl w:val="0"/>
          <w:numId w:val="14"/>
        </w:numPr>
        <w:ind w:left="1440"/>
        <w:rPr>
          <w:rFonts w:ascii="Century Gothic" w:hAnsi="Century Gothic"/>
        </w:rPr>
      </w:pPr>
      <w:r>
        <w:rPr>
          <w:rFonts w:ascii="Century Gothic" w:hAnsi="Century Gothic"/>
        </w:rPr>
        <w:t>Human resources generalist from Hamilton, OH sent survey wanting to know about City’s diversity and inclusion efforts. Answered survey.</w:t>
      </w:r>
    </w:p>
    <w:p w:rsidR="00267F88" w:rsidRDefault="00267F88" w:rsidP="00CF06B3">
      <w:pPr>
        <w:pStyle w:val="ListParagraph"/>
        <w:numPr>
          <w:ilvl w:val="0"/>
          <w:numId w:val="14"/>
        </w:numPr>
        <w:ind w:left="1440"/>
        <w:rPr>
          <w:rFonts w:ascii="Century Gothic" w:hAnsi="Century Gothic"/>
        </w:rPr>
      </w:pPr>
      <w:r>
        <w:rPr>
          <w:rFonts w:ascii="Century Gothic" w:hAnsi="Century Gothic"/>
        </w:rPr>
        <w:t xml:space="preserve">Email writer had questions about fair housing posters and Violence </w:t>
      </w:r>
      <w:proofErr w:type="gramStart"/>
      <w:r>
        <w:rPr>
          <w:rFonts w:ascii="Century Gothic" w:hAnsi="Century Gothic"/>
        </w:rPr>
        <w:t>Against</w:t>
      </w:r>
      <w:proofErr w:type="gramEnd"/>
      <w:r>
        <w:rPr>
          <w:rFonts w:ascii="Century Gothic" w:hAnsi="Century Gothic"/>
        </w:rPr>
        <w:t xml:space="preserve"> Women Act; answered questions about posters and explained that the VAWA is currently expired.</w:t>
      </w:r>
    </w:p>
    <w:p w:rsidR="00267F88" w:rsidRPr="00635ECC" w:rsidRDefault="00267F88" w:rsidP="00CF06B3">
      <w:pPr>
        <w:pStyle w:val="ListParagraph"/>
        <w:numPr>
          <w:ilvl w:val="0"/>
          <w:numId w:val="14"/>
        </w:numPr>
        <w:ind w:left="1440"/>
        <w:rPr>
          <w:rFonts w:ascii="Century Gothic" w:hAnsi="Century Gothic"/>
        </w:rPr>
      </w:pPr>
      <w:r w:rsidRPr="00635ECC">
        <w:rPr>
          <w:rFonts w:ascii="Century Gothic" w:hAnsi="Century Gothic"/>
        </w:rPr>
        <w:t xml:space="preserve">Woman left letter at City </w:t>
      </w:r>
      <w:proofErr w:type="spellStart"/>
      <w:r w:rsidRPr="00635ECC">
        <w:rPr>
          <w:rFonts w:ascii="Century Gothic" w:hAnsi="Century Gothic"/>
        </w:rPr>
        <w:t>Legal’s</w:t>
      </w:r>
      <w:proofErr w:type="spellEnd"/>
      <w:r w:rsidRPr="00635ECC">
        <w:rPr>
          <w:rFonts w:ascii="Century Gothic" w:hAnsi="Century Gothic"/>
        </w:rPr>
        <w:t xml:space="preserve"> door; cover said Commission on Aging but also included McKinney’s name and title.  Letter complained about bus services in community outside of Bloomington city limits and possibly other issues; handwriting was difficult to decipher.  Wrote her a letter with possible referrals and suggested she contact her elected representatives if she was not happy with state-funded transportation.  She called back, said she knew McKinney could not help her, that elected representatives are useless and corrupt, that McKinney should know that, that she didn’t understand why McKinney responded since the letter was for the Commission on Aging and that she needed help getting a health aide to show up as scheduled.  Sent her letter to staff liaison with the Commission on Aging. </w:t>
      </w:r>
    </w:p>
    <w:p w:rsidR="00BA1BAC" w:rsidRDefault="00267F88" w:rsidP="00CF06B3">
      <w:pPr>
        <w:pStyle w:val="ListParagraph"/>
        <w:numPr>
          <w:ilvl w:val="0"/>
          <w:numId w:val="14"/>
        </w:numPr>
        <w:ind w:left="1440"/>
        <w:rPr>
          <w:rFonts w:ascii="Century Gothic" w:hAnsi="Century Gothic"/>
        </w:rPr>
      </w:pPr>
      <w:r>
        <w:rPr>
          <w:rFonts w:ascii="Century Gothic" w:hAnsi="Century Gothic"/>
        </w:rPr>
        <w:t>Department of Interior sent BHRC an email thank</w:t>
      </w:r>
      <w:r w:rsidR="00D43CB0">
        <w:rPr>
          <w:rFonts w:ascii="Century Gothic" w:hAnsi="Century Gothic"/>
        </w:rPr>
        <w:t xml:space="preserve">ing the BHRC for its feedback. </w:t>
      </w:r>
      <w:r>
        <w:rPr>
          <w:rFonts w:ascii="Century Gothic" w:hAnsi="Century Gothic"/>
        </w:rPr>
        <w:t>Apparently someone submitted a complaint to the DOI, using the BHRC’s email</w:t>
      </w:r>
      <w:r w:rsidR="00D43CB0">
        <w:rPr>
          <w:rFonts w:ascii="Century Gothic" w:hAnsi="Century Gothic"/>
        </w:rPr>
        <w:t xml:space="preserve"> address</w:t>
      </w:r>
      <w:r>
        <w:rPr>
          <w:rFonts w:ascii="Century Gothic" w:hAnsi="Century Gothic"/>
        </w:rPr>
        <w:t xml:space="preserve">, complaining that after he reported Hillary Clinton’s email </w:t>
      </w:r>
      <w:r w:rsidR="006B35C9">
        <w:rPr>
          <w:rFonts w:ascii="Century Gothic" w:hAnsi="Century Gothic"/>
        </w:rPr>
        <w:t xml:space="preserve">issues </w:t>
      </w:r>
      <w:r>
        <w:rPr>
          <w:rFonts w:ascii="Century Gothic" w:hAnsi="Century Gothic"/>
        </w:rPr>
        <w:t xml:space="preserve">to the FBI, she ordered that he be assassinated.  He wanted the US to open an international trial to stop all crimes and subversive activities against Algeria and him. We let DOI know that we did not submit this feedback.  </w:t>
      </w:r>
    </w:p>
    <w:p w:rsidR="00DF0E53" w:rsidRDefault="00DF0E53" w:rsidP="00CF06B3">
      <w:pPr>
        <w:pStyle w:val="ListParagraph"/>
        <w:numPr>
          <w:ilvl w:val="0"/>
          <w:numId w:val="14"/>
        </w:numPr>
        <w:ind w:left="1440"/>
        <w:rPr>
          <w:rFonts w:ascii="Century Gothic" w:hAnsi="Century Gothic"/>
        </w:rPr>
      </w:pPr>
      <w:r>
        <w:rPr>
          <w:rFonts w:ascii="Century Gothic" w:hAnsi="Century Gothic"/>
        </w:rPr>
        <w:t xml:space="preserve">Caller said Department of Justice had told her to call BHRC </w:t>
      </w:r>
      <w:r w:rsidR="00D43CB0">
        <w:rPr>
          <w:rFonts w:ascii="Century Gothic" w:hAnsi="Century Gothic"/>
        </w:rPr>
        <w:t xml:space="preserve">concerning </w:t>
      </w:r>
      <w:r>
        <w:rPr>
          <w:rFonts w:ascii="Century Gothic" w:hAnsi="Century Gothic"/>
        </w:rPr>
        <w:t xml:space="preserve">alleged mistreatment at local non-profit. Explained that McKinney was a financial supporter of the non-profit and could not ethically investigate it. Caller said she would waive conflict; </w:t>
      </w:r>
      <w:r>
        <w:rPr>
          <w:rFonts w:ascii="Century Gothic" w:hAnsi="Century Gothic"/>
        </w:rPr>
        <w:lastRenderedPageBreak/>
        <w:t xml:space="preserve">explained that was not her decision and </w:t>
      </w:r>
      <w:r w:rsidR="001872CF">
        <w:rPr>
          <w:rFonts w:ascii="Century Gothic" w:hAnsi="Century Gothic"/>
        </w:rPr>
        <w:t>referred her to Indiana Legal S</w:t>
      </w:r>
      <w:r>
        <w:rPr>
          <w:rFonts w:ascii="Century Gothic" w:hAnsi="Century Gothic"/>
        </w:rPr>
        <w:t xml:space="preserve">ervices and/or the ICRC. </w:t>
      </w:r>
    </w:p>
    <w:p w:rsidR="00DF0E53" w:rsidRDefault="00DF0E53" w:rsidP="00CF06B3">
      <w:pPr>
        <w:pStyle w:val="ListParagraph"/>
        <w:numPr>
          <w:ilvl w:val="0"/>
          <w:numId w:val="14"/>
        </w:numPr>
        <w:ind w:left="1440"/>
        <w:rPr>
          <w:rFonts w:ascii="Century Gothic" w:hAnsi="Century Gothic"/>
        </w:rPr>
      </w:pPr>
      <w:r>
        <w:rPr>
          <w:rFonts w:ascii="Century Gothic" w:hAnsi="Century Gothic"/>
        </w:rPr>
        <w:t>Caller said he had been working for new business for three weeks, for more than forty hours a week,</w:t>
      </w:r>
      <w:r w:rsidR="001872CF">
        <w:rPr>
          <w:rFonts w:ascii="Century Gothic" w:hAnsi="Century Gothic"/>
        </w:rPr>
        <w:t xml:space="preserve"> but his first paycheck was</w:t>
      </w:r>
      <w:r>
        <w:rPr>
          <w:rFonts w:ascii="Century Gothic" w:hAnsi="Century Gothic"/>
        </w:rPr>
        <w:t xml:space="preserve"> for</w:t>
      </w:r>
      <w:r w:rsidR="001872CF">
        <w:rPr>
          <w:rFonts w:ascii="Century Gothic" w:hAnsi="Century Gothic"/>
        </w:rPr>
        <w:t xml:space="preserve"> only </w:t>
      </w:r>
      <w:r>
        <w:rPr>
          <w:rFonts w:ascii="Century Gothic" w:hAnsi="Century Gothic"/>
        </w:rPr>
        <w:t>twenty hour</w:t>
      </w:r>
      <w:r w:rsidR="00D43CB0">
        <w:rPr>
          <w:rFonts w:ascii="Century Gothic" w:hAnsi="Century Gothic"/>
        </w:rPr>
        <w:t>s</w:t>
      </w:r>
      <w:r>
        <w:rPr>
          <w:rFonts w:ascii="Century Gothic" w:hAnsi="Century Gothic"/>
        </w:rPr>
        <w:t xml:space="preserve">. Referred to Wage &amp; Hour Division of the Indiana Department of Labor. </w:t>
      </w:r>
    </w:p>
    <w:p w:rsidR="00DF0E53" w:rsidRDefault="00DF0E53" w:rsidP="00CF06B3">
      <w:pPr>
        <w:pStyle w:val="ListParagraph"/>
        <w:numPr>
          <w:ilvl w:val="0"/>
          <w:numId w:val="14"/>
        </w:numPr>
        <w:ind w:left="1440"/>
        <w:rPr>
          <w:rFonts w:ascii="Century Gothic" w:hAnsi="Century Gothic"/>
        </w:rPr>
      </w:pPr>
      <w:r>
        <w:rPr>
          <w:rFonts w:ascii="Century Gothic" w:hAnsi="Century Gothic"/>
        </w:rPr>
        <w:t xml:space="preserve">Caller said he had been discriminated against by his Indianapolis employer. EEOC referred him to BHRC. Explained that the BHRC was without jurisdiction and referred him to ICRC or Indianapolis Commission. </w:t>
      </w:r>
    </w:p>
    <w:p w:rsidR="002B1FDC" w:rsidRDefault="002B1FDC" w:rsidP="00CF06B3">
      <w:pPr>
        <w:pStyle w:val="ListParagraph"/>
        <w:numPr>
          <w:ilvl w:val="0"/>
          <w:numId w:val="14"/>
        </w:numPr>
        <w:ind w:left="1440"/>
        <w:rPr>
          <w:rFonts w:ascii="Century Gothic" w:hAnsi="Century Gothic"/>
        </w:rPr>
      </w:pPr>
      <w:r>
        <w:rPr>
          <w:rFonts w:ascii="Century Gothic" w:hAnsi="Century Gothic"/>
        </w:rPr>
        <w:t xml:space="preserve">Caller said child was being threatened with suspension for something posted on a private web page. Referred to ACLU of Indiana. </w:t>
      </w:r>
    </w:p>
    <w:p w:rsidR="002B1FDC" w:rsidRPr="00267F88" w:rsidRDefault="002B1FDC" w:rsidP="00CF06B3">
      <w:pPr>
        <w:pStyle w:val="ListParagraph"/>
        <w:numPr>
          <w:ilvl w:val="0"/>
          <w:numId w:val="14"/>
        </w:numPr>
        <w:ind w:left="1440"/>
        <w:rPr>
          <w:rFonts w:ascii="Century Gothic" w:hAnsi="Century Gothic"/>
        </w:rPr>
      </w:pPr>
      <w:r>
        <w:rPr>
          <w:rFonts w:ascii="Century Gothic" w:hAnsi="Century Gothic"/>
        </w:rPr>
        <w:t>Caller, who worked for a company out</w:t>
      </w:r>
      <w:r w:rsidR="00780857">
        <w:rPr>
          <w:rFonts w:ascii="Century Gothic" w:hAnsi="Century Gothic"/>
        </w:rPr>
        <w:t xml:space="preserve">side of Monroe County, said </w:t>
      </w:r>
      <w:r>
        <w:rPr>
          <w:rFonts w:ascii="Century Gothic" w:hAnsi="Century Gothic"/>
        </w:rPr>
        <w:t xml:space="preserve">a co-worker had spread proven lies about his sexual activities. Someone had written offensive comments on the men’s room wall. Employer had done little, if anything, to address the matter. Referred to EEOC and/or ICRC. </w:t>
      </w:r>
    </w:p>
    <w:p w:rsidR="00673498" w:rsidRDefault="00673498" w:rsidP="00673498">
      <w:pPr>
        <w:pStyle w:val="ListParagraph"/>
        <w:ind w:left="1080"/>
        <w:rPr>
          <w:rFonts w:ascii="Century Gothic" w:hAnsi="Century Gothic"/>
        </w:rPr>
      </w:pPr>
    </w:p>
    <w:p w:rsidR="00673498" w:rsidRPr="005F6A73" w:rsidRDefault="00BA1BAC" w:rsidP="004A159F">
      <w:pPr>
        <w:pStyle w:val="ListParagraph"/>
        <w:numPr>
          <w:ilvl w:val="0"/>
          <w:numId w:val="1"/>
        </w:numPr>
        <w:rPr>
          <w:rFonts w:ascii="Century Gothic" w:hAnsi="Century Gothic"/>
          <w:b/>
        </w:rPr>
      </w:pPr>
      <w:r w:rsidRPr="005F6A73">
        <w:rPr>
          <w:rFonts w:ascii="Century Gothic" w:hAnsi="Century Gothic"/>
          <w:b/>
        </w:rPr>
        <w:t>Publicity</w:t>
      </w:r>
    </w:p>
    <w:p w:rsidR="00673498" w:rsidRDefault="00673498" w:rsidP="00673498">
      <w:pPr>
        <w:pStyle w:val="ListParagraph"/>
        <w:ind w:left="1080"/>
        <w:rPr>
          <w:rFonts w:ascii="Century Gothic" w:hAnsi="Century Gothic"/>
        </w:rPr>
      </w:pPr>
    </w:p>
    <w:p w:rsidR="00BA1BAC" w:rsidRDefault="00BE58E7" w:rsidP="00BA1BAC">
      <w:pPr>
        <w:pStyle w:val="ListParagraph"/>
        <w:numPr>
          <w:ilvl w:val="0"/>
          <w:numId w:val="10"/>
        </w:numPr>
        <w:rPr>
          <w:rFonts w:ascii="Century Gothic" w:hAnsi="Century Gothic"/>
        </w:rPr>
      </w:pPr>
      <w:r>
        <w:rPr>
          <w:rFonts w:ascii="Century Gothic" w:hAnsi="Century Gothic"/>
        </w:rPr>
        <w:t>Emailed 100 copies of newsletter, Rights Stuff, to individuals, organizations and businesses and distributed copies at library and coffee houses, along with fair housing brochures</w:t>
      </w:r>
    </w:p>
    <w:p w:rsidR="00BE58E7" w:rsidRDefault="00BE58E7" w:rsidP="00BA1BAC">
      <w:pPr>
        <w:pStyle w:val="ListParagraph"/>
        <w:numPr>
          <w:ilvl w:val="0"/>
          <w:numId w:val="10"/>
        </w:numPr>
        <w:rPr>
          <w:rFonts w:ascii="Century Gothic" w:hAnsi="Century Gothic"/>
        </w:rPr>
      </w:pPr>
      <w:r>
        <w:rPr>
          <w:rFonts w:ascii="Century Gothic" w:hAnsi="Century Gothic"/>
        </w:rPr>
        <w:t>Journalism student interviewed McKinney about BHRC and hate crimes</w:t>
      </w:r>
    </w:p>
    <w:p w:rsidR="0096593D" w:rsidRDefault="0096593D" w:rsidP="00BA1BAC">
      <w:pPr>
        <w:pStyle w:val="ListParagraph"/>
        <w:numPr>
          <w:ilvl w:val="0"/>
          <w:numId w:val="10"/>
        </w:numPr>
        <w:rPr>
          <w:rFonts w:ascii="Century Gothic" w:hAnsi="Century Gothic"/>
        </w:rPr>
      </w:pPr>
      <w:r>
        <w:rPr>
          <w:rFonts w:ascii="Century Gothic" w:hAnsi="Century Gothic"/>
        </w:rPr>
        <w:t>IDS and WFIU interview</w:t>
      </w:r>
      <w:r w:rsidR="00267F88">
        <w:rPr>
          <w:rFonts w:ascii="Century Gothic" w:hAnsi="Century Gothic"/>
        </w:rPr>
        <w:t>ed</w:t>
      </w:r>
      <w:r>
        <w:rPr>
          <w:rFonts w:ascii="Century Gothic" w:hAnsi="Century Gothic"/>
        </w:rPr>
        <w:t xml:space="preserve"> McKinney about independent contractor protections</w:t>
      </w:r>
      <w:r w:rsidR="00267F88">
        <w:rPr>
          <w:rFonts w:ascii="Century Gothic" w:hAnsi="Century Gothic"/>
        </w:rPr>
        <w:t xml:space="preserve">; HT also ran an article on issue </w:t>
      </w:r>
    </w:p>
    <w:p w:rsidR="00D644E4" w:rsidRDefault="00D644E4" w:rsidP="00BA1BAC">
      <w:pPr>
        <w:pStyle w:val="ListParagraph"/>
        <w:numPr>
          <w:ilvl w:val="0"/>
          <w:numId w:val="10"/>
        </w:numPr>
        <w:rPr>
          <w:rFonts w:ascii="Century Gothic" w:hAnsi="Century Gothic"/>
        </w:rPr>
      </w:pPr>
      <w:r>
        <w:rPr>
          <w:rFonts w:ascii="Century Gothic" w:hAnsi="Century Gothic"/>
        </w:rPr>
        <w:t>IDS interview</w:t>
      </w:r>
      <w:r w:rsidR="00122EEF">
        <w:rPr>
          <w:rFonts w:ascii="Century Gothic" w:hAnsi="Century Gothic"/>
        </w:rPr>
        <w:t>ed</w:t>
      </w:r>
      <w:r>
        <w:rPr>
          <w:rFonts w:ascii="Century Gothic" w:hAnsi="Century Gothic"/>
        </w:rPr>
        <w:t xml:space="preserve"> McKinney about 20</w:t>
      </w:r>
      <w:r w:rsidRPr="00D644E4">
        <w:rPr>
          <w:rFonts w:ascii="Century Gothic" w:hAnsi="Century Gothic"/>
          <w:vertAlign w:val="superscript"/>
        </w:rPr>
        <w:t>th</w:t>
      </w:r>
      <w:r>
        <w:rPr>
          <w:rFonts w:ascii="Century Gothic" w:hAnsi="Century Gothic"/>
        </w:rPr>
        <w:t xml:space="preserve"> anniversary of the murder of Won-</w:t>
      </w:r>
      <w:proofErr w:type="spellStart"/>
      <w:r>
        <w:rPr>
          <w:rFonts w:ascii="Century Gothic" w:hAnsi="Century Gothic"/>
        </w:rPr>
        <w:t>Joon</w:t>
      </w:r>
      <w:proofErr w:type="spellEnd"/>
      <w:r>
        <w:rPr>
          <w:rFonts w:ascii="Century Gothic" w:hAnsi="Century Gothic"/>
        </w:rPr>
        <w:t xml:space="preserve"> Yoon. </w:t>
      </w:r>
    </w:p>
    <w:p w:rsidR="00673498" w:rsidRDefault="00673498" w:rsidP="00673498">
      <w:pPr>
        <w:pStyle w:val="ListParagraph"/>
        <w:ind w:left="1440"/>
        <w:rPr>
          <w:rFonts w:ascii="Century Gothic" w:hAnsi="Century Gothic"/>
        </w:rPr>
      </w:pPr>
    </w:p>
    <w:p w:rsidR="00BE58E7" w:rsidRPr="005F6A73" w:rsidRDefault="00BE58E7" w:rsidP="00BE58E7">
      <w:pPr>
        <w:pStyle w:val="ListParagraph"/>
        <w:numPr>
          <w:ilvl w:val="0"/>
          <w:numId w:val="1"/>
        </w:numPr>
        <w:rPr>
          <w:rFonts w:ascii="Century Gothic" w:hAnsi="Century Gothic"/>
          <w:b/>
        </w:rPr>
      </w:pPr>
      <w:r w:rsidRPr="005F6A73">
        <w:rPr>
          <w:rFonts w:ascii="Century Gothic" w:hAnsi="Century Gothic"/>
          <w:b/>
        </w:rPr>
        <w:t>Networking/education</w:t>
      </w:r>
    </w:p>
    <w:p w:rsidR="00673498" w:rsidRDefault="00673498" w:rsidP="00673498">
      <w:pPr>
        <w:pStyle w:val="ListParagraph"/>
        <w:ind w:left="1080"/>
        <w:rPr>
          <w:rFonts w:ascii="Century Gothic" w:hAnsi="Century Gothic"/>
        </w:rPr>
      </w:pPr>
    </w:p>
    <w:p w:rsidR="00BE58E7" w:rsidRDefault="00BE58E7" w:rsidP="00BE58E7">
      <w:pPr>
        <w:pStyle w:val="ListParagraph"/>
        <w:numPr>
          <w:ilvl w:val="0"/>
          <w:numId w:val="11"/>
        </w:numPr>
        <w:rPr>
          <w:rFonts w:ascii="Century Gothic" w:hAnsi="Century Gothic"/>
        </w:rPr>
      </w:pPr>
      <w:r>
        <w:rPr>
          <w:rFonts w:ascii="Century Gothic" w:hAnsi="Century Gothic"/>
        </w:rPr>
        <w:t>BHRC and Mayor Hamilton honored winners of BHRC’s annual essay/art contest</w:t>
      </w:r>
    </w:p>
    <w:p w:rsidR="00BE58E7" w:rsidRDefault="00BE58E7" w:rsidP="00BE58E7">
      <w:pPr>
        <w:pStyle w:val="ListParagraph"/>
        <w:numPr>
          <w:ilvl w:val="0"/>
          <w:numId w:val="11"/>
        </w:numPr>
        <w:rPr>
          <w:rFonts w:ascii="Century Gothic" w:hAnsi="Century Gothic"/>
        </w:rPr>
      </w:pPr>
      <w:r>
        <w:rPr>
          <w:rFonts w:ascii="Century Gothic" w:hAnsi="Century Gothic"/>
        </w:rPr>
        <w:t xml:space="preserve">McKinney attended National Employment Law Institute’s annual conference on ADA and FMLA developments </w:t>
      </w:r>
      <w:r w:rsidR="007D6995">
        <w:rPr>
          <w:rFonts w:ascii="Century Gothic" w:hAnsi="Century Gothic"/>
        </w:rPr>
        <w:t>in San Francisco</w:t>
      </w:r>
    </w:p>
    <w:p w:rsidR="00BE58E7" w:rsidRDefault="00BE58E7" w:rsidP="00BE58E7">
      <w:pPr>
        <w:pStyle w:val="ListParagraph"/>
        <w:numPr>
          <w:ilvl w:val="0"/>
          <w:numId w:val="11"/>
        </w:numPr>
        <w:rPr>
          <w:rFonts w:ascii="Century Gothic" w:hAnsi="Century Gothic"/>
        </w:rPr>
      </w:pPr>
      <w:r>
        <w:rPr>
          <w:rFonts w:ascii="Century Gothic" w:hAnsi="Century Gothic"/>
        </w:rPr>
        <w:t>McKinney attended wrap-up meeting for 2019 Women of the Year luncheon</w:t>
      </w:r>
    </w:p>
    <w:p w:rsidR="00BE58E7" w:rsidRDefault="00BE58E7" w:rsidP="00BE58E7">
      <w:pPr>
        <w:pStyle w:val="ListParagraph"/>
        <w:numPr>
          <w:ilvl w:val="0"/>
          <w:numId w:val="11"/>
        </w:numPr>
        <w:rPr>
          <w:rFonts w:ascii="Century Gothic" w:hAnsi="Century Gothic"/>
        </w:rPr>
      </w:pPr>
      <w:r>
        <w:rPr>
          <w:rFonts w:ascii="Century Gothic" w:hAnsi="Century Gothic"/>
        </w:rPr>
        <w:t>McKinney gave a talk on fair housing to new realtors</w:t>
      </w:r>
    </w:p>
    <w:p w:rsidR="00BE58E7" w:rsidRDefault="00BE58E7" w:rsidP="00BE58E7">
      <w:pPr>
        <w:pStyle w:val="ListParagraph"/>
        <w:numPr>
          <w:ilvl w:val="0"/>
          <w:numId w:val="11"/>
        </w:numPr>
        <w:rPr>
          <w:rFonts w:ascii="Century Gothic" w:hAnsi="Century Gothic"/>
        </w:rPr>
      </w:pPr>
      <w:r>
        <w:rPr>
          <w:rFonts w:ascii="Century Gothic" w:hAnsi="Century Gothic"/>
        </w:rPr>
        <w:lastRenderedPageBreak/>
        <w:t>McKinney attended training on equity and inclusion</w:t>
      </w:r>
    </w:p>
    <w:p w:rsidR="00BE58E7" w:rsidRDefault="00BE58E7" w:rsidP="00BE58E7">
      <w:pPr>
        <w:pStyle w:val="ListParagraph"/>
        <w:numPr>
          <w:ilvl w:val="0"/>
          <w:numId w:val="11"/>
        </w:numPr>
        <w:rPr>
          <w:rFonts w:ascii="Century Gothic" w:hAnsi="Century Gothic"/>
        </w:rPr>
      </w:pPr>
      <w:r>
        <w:rPr>
          <w:rFonts w:ascii="Century Gothic" w:hAnsi="Century Gothic"/>
        </w:rPr>
        <w:t>McKinney attended</w:t>
      </w:r>
      <w:r w:rsidR="007D6995">
        <w:rPr>
          <w:rFonts w:ascii="Century Gothic" w:hAnsi="Century Gothic"/>
        </w:rPr>
        <w:t xml:space="preserve"> Breaking Down the </w:t>
      </w:r>
      <w:r w:rsidR="0096593D">
        <w:rPr>
          <w:rFonts w:ascii="Century Gothic" w:hAnsi="Century Gothic"/>
        </w:rPr>
        <w:t>Barriers celebration dinner sponsored by</w:t>
      </w:r>
      <w:r w:rsidR="007D6995">
        <w:rPr>
          <w:rFonts w:ascii="Century Gothic" w:hAnsi="Century Gothic"/>
        </w:rPr>
        <w:t xml:space="preserve"> Council for Community Accessibility</w:t>
      </w:r>
    </w:p>
    <w:p w:rsidR="007D6995" w:rsidRDefault="007D6995" w:rsidP="00BE58E7">
      <w:pPr>
        <w:pStyle w:val="ListParagraph"/>
        <w:numPr>
          <w:ilvl w:val="0"/>
          <w:numId w:val="11"/>
        </w:numPr>
        <w:rPr>
          <w:rFonts w:ascii="Century Gothic" w:hAnsi="Century Gothic"/>
        </w:rPr>
      </w:pPr>
      <w:r>
        <w:rPr>
          <w:rFonts w:ascii="Century Gothic" w:hAnsi="Century Gothic"/>
        </w:rPr>
        <w:t>McKinney a</w:t>
      </w:r>
      <w:r w:rsidR="007D58DD">
        <w:rPr>
          <w:rFonts w:ascii="Century Gothic" w:hAnsi="Century Gothic"/>
        </w:rPr>
        <w:t>ttended Disability Round Table d</w:t>
      </w:r>
      <w:r>
        <w:rPr>
          <w:rFonts w:ascii="Century Gothic" w:hAnsi="Century Gothic"/>
        </w:rPr>
        <w:t>iscussion in Indianapolis</w:t>
      </w:r>
    </w:p>
    <w:p w:rsidR="007D6995" w:rsidRDefault="007D6995" w:rsidP="00BE58E7">
      <w:pPr>
        <w:pStyle w:val="ListParagraph"/>
        <w:numPr>
          <w:ilvl w:val="0"/>
          <w:numId w:val="11"/>
        </w:numPr>
        <w:rPr>
          <w:rFonts w:ascii="Century Gothic" w:hAnsi="Century Gothic"/>
        </w:rPr>
      </w:pPr>
      <w:r>
        <w:rPr>
          <w:rFonts w:ascii="Century Gothic" w:hAnsi="Century Gothic"/>
        </w:rPr>
        <w:t xml:space="preserve">Michael </w:t>
      </w:r>
      <w:proofErr w:type="spellStart"/>
      <w:r>
        <w:rPr>
          <w:rFonts w:ascii="Century Gothic" w:hAnsi="Century Gothic"/>
        </w:rPr>
        <w:t>Shermis</w:t>
      </w:r>
      <w:proofErr w:type="spellEnd"/>
      <w:r>
        <w:rPr>
          <w:rFonts w:ascii="Century Gothic" w:hAnsi="Century Gothic"/>
        </w:rPr>
        <w:t xml:space="preserve"> from CFRD and McKinney gave presentation on Bloomington’s accessibility efforts to the </w:t>
      </w:r>
      <w:r w:rsidR="00F96916">
        <w:rPr>
          <w:rFonts w:ascii="Century Gothic" w:hAnsi="Century Gothic"/>
        </w:rPr>
        <w:t xml:space="preserve">U.S. ADA Access Board at its </w:t>
      </w:r>
      <w:r>
        <w:rPr>
          <w:rFonts w:ascii="Century Gothic" w:hAnsi="Century Gothic"/>
        </w:rPr>
        <w:t>town hall meeting in Indianapolis</w:t>
      </w:r>
    </w:p>
    <w:p w:rsidR="007D6995" w:rsidRDefault="007D6995" w:rsidP="00BE58E7">
      <w:pPr>
        <w:pStyle w:val="ListParagraph"/>
        <w:numPr>
          <w:ilvl w:val="0"/>
          <w:numId w:val="11"/>
        </w:numPr>
        <w:rPr>
          <w:rFonts w:ascii="Century Gothic" w:hAnsi="Century Gothic"/>
        </w:rPr>
      </w:pPr>
      <w:r>
        <w:rPr>
          <w:rFonts w:ascii="Century Gothic" w:hAnsi="Century Gothic"/>
        </w:rPr>
        <w:t>McKinney participated in Human Rights Campaign’s webinar on the Municipal Equality Index</w:t>
      </w:r>
    </w:p>
    <w:p w:rsidR="007D6995" w:rsidRDefault="007D6995" w:rsidP="00BE58E7">
      <w:pPr>
        <w:pStyle w:val="ListParagraph"/>
        <w:numPr>
          <w:ilvl w:val="0"/>
          <w:numId w:val="11"/>
        </w:numPr>
        <w:rPr>
          <w:rFonts w:ascii="Century Gothic" w:hAnsi="Century Gothic"/>
        </w:rPr>
      </w:pPr>
      <w:r>
        <w:rPr>
          <w:rFonts w:ascii="Century Gothic" w:hAnsi="Century Gothic"/>
        </w:rPr>
        <w:t>McKinney attended Bloomington United meeting</w:t>
      </w:r>
      <w:r w:rsidR="007B08E2">
        <w:rPr>
          <w:rFonts w:ascii="Century Gothic" w:hAnsi="Century Gothic"/>
        </w:rPr>
        <w:t>s</w:t>
      </w:r>
    </w:p>
    <w:p w:rsidR="007D6995" w:rsidRDefault="007D6995" w:rsidP="00BE58E7">
      <w:pPr>
        <w:pStyle w:val="ListParagraph"/>
        <w:numPr>
          <w:ilvl w:val="0"/>
          <w:numId w:val="11"/>
        </w:numPr>
        <w:rPr>
          <w:rFonts w:ascii="Century Gothic" w:hAnsi="Century Gothic"/>
        </w:rPr>
      </w:pPr>
      <w:r>
        <w:rPr>
          <w:rFonts w:ascii="Century Gothic" w:hAnsi="Century Gothic"/>
        </w:rPr>
        <w:t>McKinney attended Indiana Native American Indian Affairs Commission’s listening session in Bloomington</w:t>
      </w:r>
    </w:p>
    <w:p w:rsidR="007B08E2" w:rsidRDefault="007B08E2" w:rsidP="00BE58E7">
      <w:pPr>
        <w:pStyle w:val="ListParagraph"/>
        <w:numPr>
          <w:ilvl w:val="0"/>
          <w:numId w:val="11"/>
        </w:numPr>
        <w:rPr>
          <w:rFonts w:ascii="Century Gothic" w:hAnsi="Century Gothic"/>
        </w:rPr>
      </w:pPr>
      <w:proofErr w:type="spellStart"/>
      <w:r>
        <w:rPr>
          <w:rFonts w:ascii="Century Gothic" w:hAnsi="Century Gothic"/>
        </w:rPr>
        <w:t>Oswalt</w:t>
      </w:r>
      <w:proofErr w:type="spellEnd"/>
      <w:r>
        <w:rPr>
          <w:rFonts w:ascii="Century Gothic" w:hAnsi="Century Gothic"/>
        </w:rPr>
        <w:t xml:space="preserve"> designed sympathy card for City employees to send to Virginia Beach</w:t>
      </w:r>
      <w:r w:rsidR="00DF0E53">
        <w:rPr>
          <w:rFonts w:ascii="Century Gothic" w:hAnsi="Century Gothic"/>
        </w:rPr>
        <w:t xml:space="preserve"> City</w:t>
      </w:r>
      <w:r>
        <w:rPr>
          <w:rFonts w:ascii="Century Gothic" w:hAnsi="Century Gothic"/>
        </w:rPr>
        <w:t xml:space="preserve"> employees</w:t>
      </w:r>
    </w:p>
    <w:p w:rsidR="007B08E2" w:rsidRDefault="007B08E2" w:rsidP="00BE58E7">
      <w:pPr>
        <w:pStyle w:val="ListParagraph"/>
        <w:numPr>
          <w:ilvl w:val="0"/>
          <w:numId w:val="11"/>
        </w:numPr>
        <w:rPr>
          <w:rFonts w:ascii="Century Gothic" w:hAnsi="Century Gothic"/>
        </w:rPr>
      </w:pPr>
      <w:r>
        <w:rPr>
          <w:rFonts w:ascii="Century Gothic" w:hAnsi="Century Gothic"/>
        </w:rPr>
        <w:t>McKinney gave t</w:t>
      </w:r>
      <w:r w:rsidR="00673498">
        <w:rPr>
          <w:rFonts w:ascii="Century Gothic" w:hAnsi="Century Gothic"/>
        </w:rPr>
        <w:t>alk on fair housing to Monroe County Apartment Association</w:t>
      </w:r>
    </w:p>
    <w:p w:rsidR="007B08E2" w:rsidRDefault="007B08E2" w:rsidP="00BE58E7">
      <w:pPr>
        <w:pStyle w:val="ListParagraph"/>
        <w:numPr>
          <w:ilvl w:val="0"/>
          <w:numId w:val="11"/>
        </w:numPr>
        <w:rPr>
          <w:rFonts w:ascii="Century Gothic" w:hAnsi="Century Gothic"/>
        </w:rPr>
      </w:pPr>
      <w:r>
        <w:rPr>
          <w:rFonts w:ascii="Century Gothic" w:hAnsi="Century Gothic"/>
        </w:rPr>
        <w:t xml:space="preserve">McKinney attended South Central Indiana Housing Opportunities advisory board meeting </w:t>
      </w:r>
    </w:p>
    <w:p w:rsidR="00673498" w:rsidRDefault="00673498" w:rsidP="00673498">
      <w:pPr>
        <w:pStyle w:val="ListParagraph"/>
        <w:ind w:left="1440"/>
        <w:rPr>
          <w:rFonts w:ascii="Century Gothic" w:hAnsi="Century Gothic"/>
        </w:rPr>
      </w:pPr>
    </w:p>
    <w:p w:rsidR="00F96916" w:rsidRPr="005F6A73" w:rsidRDefault="00F96916" w:rsidP="00F96916">
      <w:pPr>
        <w:pStyle w:val="ListParagraph"/>
        <w:numPr>
          <w:ilvl w:val="0"/>
          <w:numId w:val="1"/>
        </w:numPr>
        <w:rPr>
          <w:rFonts w:ascii="Century Gothic" w:hAnsi="Century Gothic"/>
          <w:b/>
        </w:rPr>
      </w:pPr>
      <w:r w:rsidRPr="005F6A73">
        <w:rPr>
          <w:rFonts w:ascii="Century Gothic" w:hAnsi="Century Gothic"/>
          <w:b/>
        </w:rPr>
        <w:t>Affirmative action/living wage/common wages</w:t>
      </w:r>
    </w:p>
    <w:p w:rsidR="00673498" w:rsidRDefault="00673498" w:rsidP="00673498">
      <w:pPr>
        <w:pStyle w:val="ListParagraph"/>
        <w:ind w:left="1080"/>
        <w:rPr>
          <w:rFonts w:ascii="Century Gothic" w:hAnsi="Century Gothic"/>
        </w:rPr>
      </w:pPr>
    </w:p>
    <w:p w:rsidR="00F96916" w:rsidRDefault="00F96916" w:rsidP="00F96916">
      <w:pPr>
        <w:pStyle w:val="ListParagraph"/>
        <w:numPr>
          <w:ilvl w:val="0"/>
          <w:numId w:val="12"/>
        </w:numPr>
        <w:rPr>
          <w:rFonts w:ascii="Century Gothic" w:hAnsi="Century Gothic"/>
        </w:rPr>
      </w:pPr>
      <w:r>
        <w:rPr>
          <w:rFonts w:ascii="Century Gothic" w:hAnsi="Century Gothic"/>
        </w:rPr>
        <w:t xml:space="preserve"> McKinn</w:t>
      </w:r>
      <w:r w:rsidR="002E7490">
        <w:rPr>
          <w:rFonts w:ascii="Century Gothic" w:hAnsi="Century Gothic"/>
        </w:rPr>
        <w:t xml:space="preserve">ey reviewed and approved twenty-seven </w:t>
      </w:r>
      <w:r>
        <w:rPr>
          <w:rFonts w:ascii="Century Gothic" w:hAnsi="Century Gothic"/>
        </w:rPr>
        <w:t>affirmative action plan</w:t>
      </w:r>
      <w:r w:rsidR="00DF0E53">
        <w:rPr>
          <w:rFonts w:ascii="Century Gothic" w:hAnsi="Century Gothic"/>
        </w:rPr>
        <w:t>s</w:t>
      </w:r>
    </w:p>
    <w:p w:rsidR="00F96916" w:rsidRDefault="00673498" w:rsidP="00F96916">
      <w:pPr>
        <w:pStyle w:val="ListParagraph"/>
        <w:numPr>
          <w:ilvl w:val="0"/>
          <w:numId w:val="12"/>
        </w:numPr>
        <w:rPr>
          <w:rFonts w:ascii="Century Gothic" w:hAnsi="Century Gothic"/>
        </w:rPr>
      </w:pPr>
      <w:r>
        <w:rPr>
          <w:rFonts w:ascii="Century Gothic" w:hAnsi="Century Gothic"/>
        </w:rPr>
        <w:t>McKinn</w:t>
      </w:r>
      <w:r w:rsidR="00DF0E53">
        <w:rPr>
          <w:rFonts w:ascii="Century Gothic" w:hAnsi="Century Gothic"/>
        </w:rPr>
        <w:t>ey attended one pre-bid meeting</w:t>
      </w:r>
    </w:p>
    <w:p w:rsidR="00C853C3" w:rsidRDefault="00C853C3" w:rsidP="00F96916">
      <w:pPr>
        <w:pStyle w:val="ListParagraph"/>
        <w:numPr>
          <w:ilvl w:val="0"/>
          <w:numId w:val="12"/>
        </w:numPr>
        <w:rPr>
          <w:rFonts w:ascii="Century Gothic" w:hAnsi="Century Gothic"/>
        </w:rPr>
      </w:pPr>
      <w:r>
        <w:rPr>
          <w:rFonts w:ascii="Century Gothic" w:hAnsi="Century Gothic"/>
        </w:rPr>
        <w:t>McKinney updated bidder packet to include independent contractor requirements</w:t>
      </w:r>
      <w:r w:rsidR="004325F9">
        <w:rPr>
          <w:rFonts w:ascii="Century Gothic" w:hAnsi="Century Gothic"/>
        </w:rPr>
        <w:t xml:space="preserve"> </w:t>
      </w:r>
    </w:p>
    <w:p w:rsidR="00673498" w:rsidRDefault="00673498" w:rsidP="00673498">
      <w:pPr>
        <w:pStyle w:val="ListParagraph"/>
        <w:ind w:left="1440"/>
        <w:rPr>
          <w:rFonts w:ascii="Century Gothic" w:hAnsi="Century Gothic"/>
        </w:rPr>
      </w:pPr>
    </w:p>
    <w:p w:rsidR="00F96916" w:rsidRPr="005F6A73" w:rsidRDefault="00F96916" w:rsidP="00F96916">
      <w:pPr>
        <w:pStyle w:val="ListParagraph"/>
        <w:numPr>
          <w:ilvl w:val="0"/>
          <w:numId w:val="1"/>
        </w:numPr>
        <w:rPr>
          <w:rFonts w:ascii="Century Gothic" w:hAnsi="Century Gothic"/>
          <w:b/>
        </w:rPr>
      </w:pPr>
      <w:r w:rsidRPr="005F6A73">
        <w:rPr>
          <w:rFonts w:ascii="Century Gothic" w:hAnsi="Century Gothic"/>
          <w:b/>
        </w:rPr>
        <w:t>ADA issues</w:t>
      </w:r>
    </w:p>
    <w:p w:rsidR="006163EB" w:rsidRDefault="006163EB" w:rsidP="006163EB">
      <w:pPr>
        <w:pStyle w:val="ListParagraph"/>
        <w:ind w:left="1080"/>
        <w:rPr>
          <w:rFonts w:ascii="Century Gothic" w:hAnsi="Century Gothic"/>
        </w:rPr>
      </w:pPr>
      <w:bookmarkStart w:id="0" w:name="_GoBack"/>
      <w:bookmarkEnd w:id="0"/>
    </w:p>
    <w:p w:rsidR="00F96916" w:rsidRDefault="00F96916" w:rsidP="00F96916">
      <w:pPr>
        <w:pStyle w:val="ListParagraph"/>
        <w:numPr>
          <w:ilvl w:val="0"/>
          <w:numId w:val="13"/>
        </w:numPr>
        <w:rPr>
          <w:rFonts w:ascii="Century Gothic" w:hAnsi="Century Gothic"/>
        </w:rPr>
      </w:pPr>
      <w:r>
        <w:rPr>
          <w:rFonts w:ascii="Century Gothic" w:hAnsi="Century Gothic"/>
        </w:rPr>
        <w:t xml:space="preserve"> McKinney attended CCA meetings</w:t>
      </w:r>
    </w:p>
    <w:p w:rsidR="00F96916" w:rsidRDefault="00F96916" w:rsidP="00F96916">
      <w:pPr>
        <w:pStyle w:val="ListParagraph"/>
        <w:numPr>
          <w:ilvl w:val="0"/>
          <w:numId w:val="13"/>
        </w:numPr>
        <w:rPr>
          <w:rFonts w:ascii="Century Gothic" w:hAnsi="Century Gothic"/>
        </w:rPr>
      </w:pPr>
      <w:r>
        <w:rPr>
          <w:rFonts w:ascii="Century Gothic" w:hAnsi="Century Gothic"/>
        </w:rPr>
        <w:t xml:space="preserve"> McKinney worked with Michael </w:t>
      </w:r>
      <w:proofErr w:type="spellStart"/>
      <w:r>
        <w:rPr>
          <w:rFonts w:ascii="Century Gothic" w:hAnsi="Century Gothic"/>
        </w:rPr>
        <w:t>Shermis</w:t>
      </w:r>
      <w:proofErr w:type="spellEnd"/>
      <w:r>
        <w:rPr>
          <w:rFonts w:ascii="Century Gothic" w:hAnsi="Century Gothic"/>
        </w:rPr>
        <w:t xml:space="preserve"> on letters to businesses with accessibility issues</w:t>
      </w:r>
    </w:p>
    <w:p w:rsidR="00E46228" w:rsidRDefault="00E46228" w:rsidP="00E46228">
      <w:pPr>
        <w:rPr>
          <w:rFonts w:ascii="Century Gothic" w:hAnsi="Century Gothic"/>
        </w:rPr>
      </w:pPr>
    </w:p>
    <w:p w:rsidR="00E46228" w:rsidRPr="00E46228" w:rsidRDefault="00E46228" w:rsidP="00E46228">
      <w:pPr>
        <w:rPr>
          <w:rFonts w:ascii="Century Gothic" w:hAnsi="Century Gothic"/>
        </w:rPr>
      </w:pPr>
    </w:p>
    <w:p w:rsidR="00183D10" w:rsidRPr="00183D10" w:rsidRDefault="00183D10" w:rsidP="00183D10">
      <w:pPr>
        <w:rPr>
          <w:rFonts w:ascii="Century Gothic" w:hAnsi="Century Gothic"/>
        </w:rPr>
      </w:pPr>
    </w:p>
    <w:p w:rsidR="002254DA" w:rsidRPr="002254DA" w:rsidRDefault="002254DA" w:rsidP="002254DA">
      <w:pPr>
        <w:rPr>
          <w:rFonts w:ascii="Century Gothic" w:hAnsi="Century Gothic"/>
        </w:rPr>
      </w:pPr>
      <w:r>
        <w:rPr>
          <w:rFonts w:ascii="Century Gothic" w:hAnsi="Century Gothic"/>
        </w:rPr>
        <w:t xml:space="preserve">                      </w:t>
      </w:r>
    </w:p>
    <w:p w:rsidR="002254DA" w:rsidRDefault="002254DA" w:rsidP="002254DA">
      <w:pPr>
        <w:pStyle w:val="ListParagraph"/>
        <w:ind w:left="1080"/>
        <w:rPr>
          <w:rFonts w:ascii="Century Gothic" w:hAnsi="Century Gothic"/>
          <w:b/>
        </w:rPr>
      </w:pPr>
    </w:p>
    <w:p w:rsidR="002254DA" w:rsidRPr="002254DA" w:rsidRDefault="002254DA" w:rsidP="002254DA">
      <w:pPr>
        <w:rPr>
          <w:rFonts w:ascii="Century Gothic" w:hAnsi="Century Gothic"/>
          <w:b/>
        </w:rPr>
      </w:pPr>
    </w:p>
    <w:p w:rsidR="002254DA" w:rsidRPr="002254DA" w:rsidRDefault="002254DA" w:rsidP="002254DA">
      <w:pPr>
        <w:pStyle w:val="ListParagraph"/>
        <w:ind w:left="1080"/>
        <w:rPr>
          <w:rFonts w:ascii="Century Gothic" w:hAnsi="Century Gothic"/>
        </w:rPr>
      </w:pPr>
    </w:p>
    <w:p w:rsidR="002254DA" w:rsidRPr="002254DA" w:rsidRDefault="002254DA">
      <w:pPr>
        <w:rPr>
          <w:rFonts w:ascii="Century Gothic" w:hAnsi="Century Gothic"/>
        </w:rPr>
      </w:pPr>
    </w:p>
    <w:sectPr w:rsidR="002254DA" w:rsidRPr="0022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15989"/>
    <w:multiLevelType w:val="hybridMultilevel"/>
    <w:tmpl w:val="F926D2B2"/>
    <w:lvl w:ilvl="0" w:tplc="1D468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32C81"/>
    <w:multiLevelType w:val="hybridMultilevel"/>
    <w:tmpl w:val="04ACB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E10A0"/>
    <w:multiLevelType w:val="hybridMultilevel"/>
    <w:tmpl w:val="4D2E58E8"/>
    <w:lvl w:ilvl="0" w:tplc="6958E3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BB45CD"/>
    <w:multiLevelType w:val="hybridMultilevel"/>
    <w:tmpl w:val="4CA23468"/>
    <w:lvl w:ilvl="0" w:tplc="ACC47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C46CF2"/>
    <w:multiLevelType w:val="hybridMultilevel"/>
    <w:tmpl w:val="DBA279E2"/>
    <w:lvl w:ilvl="0" w:tplc="B79ED4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DE3199"/>
    <w:multiLevelType w:val="hybridMultilevel"/>
    <w:tmpl w:val="F692E6E0"/>
    <w:lvl w:ilvl="0" w:tplc="19AC50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E130DF"/>
    <w:multiLevelType w:val="hybridMultilevel"/>
    <w:tmpl w:val="75B64258"/>
    <w:lvl w:ilvl="0" w:tplc="4B6A7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962B0"/>
    <w:multiLevelType w:val="hybridMultilevel"/>
    <w:tmpl w:val="AD227AF2"/>
    <w:lvl w:ilvl="0" w:tplc="B382F1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A27870"/>
    <w:multiLevelType w:val="hybridMultilevel"/>
    <w:tmpl w:val="F4DEA310"/>
    <w:lvl w:ilvl="0" w:tplc="8640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D5DCE"/>
    <w:multiLevelType w:val="hybridMultilevel"/>
    <w:tmpl w:val="7E364394"/>
    <w:lvl w:ilvl="0" w:tplc="0D9A10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1C72BD"/>
    <w:multiLevelType w:val="hybridMultilevel"/>
    <w:tmpl w:val="01BAA9A8"/>
    <w:lvl w:ilvl="0" w:tplc="6ACEC6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43C10CA"/>
    <w:multiLevelType w:val="hybridMultilevel"/>
    <w:tmpl w:val="7E6217AE"/>
    <w:lvl w:ilvl="0" w:tplc="3BD25C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6A3A64"/>
    <w:multiLevelType w:val="hybridMultilevel"/>
    <w:tmpl w:val="DDA837D4"/>
    <w:lvl w:ilvl="0" w:tplc="485436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F325EF"/>
    <w:multiLevelType w:val="hybridMultilevel"/>
    <w:tmpl w:val="1974B57A"/>
    <w:lvl w:ilvl="0" w:tplc="5F06D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13"/>
  </w:num>
  <w:num w:numId="4">
    <w:abstractNumId w:val="3"/>
  </w:num>
  <w:num w:numId="5">
    <w:abstractNumId w:val="10"/>
  </w:num>
  <w:num w:numId="6">
    <w:abstractNumId w:val="2"/>
  </w:num>
  <w:num w:numId="7">
    <w:abstractNumId w:val="5"/>
  </w:num>
  <w:num w:numId="8">
    <w:abstractNumId w:val="0"/>
  </w:num>
  <w:num w:numId="9">
    <w:abstractNumId w:val="6"/>
  </w:num>
  <w:num w:numId="10">
    <w:abstractNumId w:val="7"/>
  </w:num>
  <w:num w:numId="11">
    <w:abstractNumId w:val="4"/>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A"/>
    <w:rsid w:val="00006385"/>
    <w:rsid w:val="000C09DF"/>
    <w:rsid w:val="00122EEF"/>
    <w:rsid w:val="00147E8D"/>
    <w:rsid w:val="001659C2"/>
    <w:rsid w:val="00183D10"/>
    <w:rsid w:val="001872CF"/>
    <w:rsid w:val="001B54AF"/>
    <w:rsid w:val="00202CCC"/>
    <w:rsid w:val="002254DA"/>
    <w:rsid w:val="00267F88"/>
    <w:rsid w:val="002B1FDC"/>
    <w:rsid w:val="002E301B"/>
    <w:rsid w:val="002E7490"/>
    <w:rsid w:val="00432335"/>
    <w:rsid w:val="004325F9"/>
    <w:rsid w:val="004A159F"/>
    <w:rsid w:val="0056777B"/>
    <w:rsid w:val="00573808"/>
    <w:rsid w:val="005B3D39"/>
    <w:rsid w:val="005F6A73"/>
    <w:rsid w:val="006163EB"/>
    <w:rsid w:val="00673498"/>
    <w:rsid w:val="006B35C9"/>
    <w:rsid w:val="00780857"/>
    <w:rsid w:val="007B08E2"/>
    <w:rsid w:val="007D58DD"/>
    <w:rsid w:val="007D6995"/>
    <w:rsid w:val="0096593D"/>
    <w:rsid w:val="009F3E2A"/>
    <w:rsid w:val="00A57B6E"/>
    <w:rsid w:val="00BA1BAC"/>
    <w:rsid w:val="00BE58E7"/>
    <w:rsid w:val="00C160AB"/>
    <w:rsid w:val="00C853C3"/>
    <w:rsid w:val="00C95DD7"/>
    <w:rsid w:val="00CF06B3"/>
    <w:rsid w:val="00D43CB0"/>
    <w:rsid w:val="00D644E4"/>
    <w:rsid w:val="00DF0E53"/>
    <w:rsid w:val="00E46228"/>
    <w:rsid w:val="00F4717D"/>
    <w:rsid w:val="00F96916"/>
    <w:rsid w:val="00FC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B4D58-74B3-4B04-8540-2B36600D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DA"/>
    <w:pPr>
      <w:ind w:left="720"/>
      <w:contextualSpacing/>
    </w:pPr>
  </w:style>
  <w:style w:type="paragraph" w:styleId="BalloonText">
    <w:name w:val="Balloon Text"/>
    <w:basedOn w:val="Normal"/>
    <w:link w:val="BalloonTextChar"/>
    <w:uiPriority w:val="99"/>
    <w:semiHidden/>
    <w:unhideWhenUsed/>
    <w:rsid w:val="00006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37</cp:revision>
  <cp:lastPrinted>2019-07-02T17:29:00Z</cp:lastPrinted>
  <dcterms:created xsi:type="dcterms:W3CDTF">2019-06-18T17:16:00Z</dcterms:created>
  <dcterms:modified xsi:type="dcterms:W3CDTF">2019-07-18T15:37:00Z</dcterms:modified>
</cp:coreProperties>
</file>