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48B" w:rsidRPr="00423E8C" w:rsidRDefault="00423E8C" w:rsidP="00D83410">
      <w:pPr>
        <w:jc w:val="center"/>
        <w:rPr>
          <w:rFonts w:ascii="Century Gothic" w:hAnsi="Century Gothic"/>
          <w:b/>
        </w:rPr>
      </w:pPr>
      <w:r w:rsidRPr="00423E8C">
        <w:rPr>
          <w:rFonts w:ascii="Century Gothic" w:hAnsi="Century Gothic"/>
          <w:b/>
        </w:rPr>
        <w:t>BLOOMINGTON HUMAN RIGHTS COMMISSION</w:t>
      </w:r>
    </w:p>
    <w:p w:rsidR="00423E8C" w:rsidRPr="00423E8C" w:rsidRDefault="00423E8C" w:rsidP="00D83410">
      <w:pPr>
        <w:jc w:val="center"/>
        <w:rPr>
          <w:rFonts w:ascii="Century Gothic" w:hAnsi="Century Gothic"/>
          <w:b/>
        </w:rPr>
      </w:pPr>
      <w:r w:rsidRPr="00423E8C">
        <w:rPr>
          <w:rFonts w:ascii="Century Gothic" w:hAnsi="Century Gothic"/>
          <w:b/>
        </w:rPr>
        <w:t>Director’s Quarterly Report</w:t>
      </w:r>
    </w:p>
    <w:p w:rsidR="00423E8C" w:rsidRDefault="00423E8C" w:rsidP="00D83410">
      <w:pPr>
        <w:jc w:val="center"/>
        <w:rPr>
          <w:rFonts w:ascii="Century Gothic" w:hAnsi="Century Gothic"/>
          <w:b/>
        </w:rPr>
      </w:pPr>
      <w:r w:rsidRPr="00423E8C">
        <w:rPr>
          <w:rFonts w:ascii="Century Gothic" w:hAnsi="Century Gothic"/>
          <w:b/>
        </w:rPr>
        <w:t>April-June, 2022</w:t>
      </w:r>
    </w:p>
    <w:p w:rsidR="00423E8C" w:rsidRDefault="00423E8C" w:rsidP="00423E8C">
      <w:pPr>
        <w:pStyle w:val="ListParagraph"/>
        <w:numPr>
          <w:ilvl w:val="0"/>
          <w:numId w:val="1"/>
        </w:numPr>
        <w:rPr>
          <w:rFonts w:ascii="Century Gothic" w:hAnsi="Century Gothic"/>
          <w:b/>
        </w:rPr>
      </w:pPr>
      <w:r>
        <w:rPr>
          <w:rFonts w:ascii="Century Gothic" w:hAnsi="Century Gothic"/>
          <w:b/>
        </w:rPr>
        <w:t>Discrimination cases</w:t>
      </w:r>
    </w:p>
    <w:p w:rsidR="00423E8C" w:rsidRDefault="00423E8C" w:rsidP="00423E8C">
      <w:pPr>
        <w:pStyle w:val="ListParagraph"/>
        <w:ind w:left="1080"/>
        <w:rPr>
          <w:rFonts w:ascii="Century Gothic" w:hAnsi="Century Gothic"/>
          <w:b/>
        </w:rPr>
      </w:pPr>
    </w:p>
    <w:p w:rsidR="00423E8C" w:rsidRDefault="00423E8C" w:rsidP="00423E8C">
      <w:pPr>
        <w:pStyle w:val="ListParagraph"/>
        <w:numPr>
          <w:ilvl w:val="0"/>
          <w:numId w:val="2"/>
        </w:numPr>
        <w:rPr>
          <w:rFonts w:ascii="Century Gothic" w:hAnsi="Century Gothic"/>
        </w:rPr>
      </w:pPr>
      <w:r>
        <w:rPr>
          <w:rFonts w:ascii="Century Gothic" w:hAnsi="Century Gothic"/>
        </w:rPr>
        <w:t>Pending from previous quarters</w:t>
      </w:r>
    </w:p>
    <w:p w:rsidR="00423E8C" w:rsidRDefault="00423E8C" w:rsidP="00423E8C">
      <w:pPr>
        <w:pStyle w:val="ListParagraph"/>
        <w:numPr>
          <w:ilvl w:val="0"/>
          <w:numId w:val="3"/>
        </w:numPr>
        <w:rPr>
          <w:rFonts w:ascii="Century Gothic" w:hAnsi="Century Gothic"/>
        </w:rPr>
      </w:pPr>
      <w:r>
        <w:rPr>
          <w:rFonts w:ascii="Century Gothic" w:hAnsi="Century Gothic"/>
        </w:rPr>
        <w:t>Commissioner Haughton-Motley’s case</w:t>
      </w:r>
    </w:p>
    <w:p w:rsidR="00423E8C" w:rsidRDefault="00423E8C" w:rsidP="00423E8C">
      <w:pPr>
        <w:pStyle w:val="ListParagraph"/>
        <w:numPr>
          <w:ilvl w:val="0"/>
          <w:numId w:val="4"/>
        </w:numPr>
        <w:rPr>
          <w:rFonts w:ascii="Century Gothic" w:hAnsi="Century Gothic"/>
        </w:rPr>
      </w:pPr>
      <w:r>
        <w:rPr>
          <w:rFonts w:ascii="Century Gothic" w:hAnsi="Century Gothic"/>
        </w:rPr>
        <w:t xml:space="preserve">Man filed </w:t>
      </w:r>
      <w:r w:rsidR="009E1ED1">
        <w:rPr>
          <w:rFonts w:ascii="Century Gothic" w:hAnsi="Century Gothic"/>
        </w:rPr>
        <w:t>complaint</w:t>
      </w:r>
      <w:r>
        <w:rPr>
          <w:rFonts w:ascii="Century Gothic" w:hAnsi="Century Gothic"/>
        </w:rPr>
        <w:t xml:space="preserve"> alleging discrimination in public accommodations on the basis of race in October, 2021</w:t>
      </w:r>
    </w:p>
    <w:p w:rsidR="00423E8C" w:rsidRDefault="003F242B" w:rsidP="00423E8C">
      <w:pPr>
        <w:pStyle w:val="ListParagraph"/>
        <w:numPr>
          <w:ilvl w:val="0"/>
          <w:numId w:val="4"/>
        </w:numPr>
        <w:rPr>
          <w:rFonts w:ascii="Century Gothic" w:hAnsi="Century Gothic"/>
        </w:rPr>
      </w:pPr>
      <w:r>
        <w:rPr>
          <w:rFonts w:ascii="Century Gothic" w:hAnsi="Century Gothic"/>
        </w:rPr>
        <w:t>No probable cause decision</w:t>
      </w:r>
      <w:r w:rsidR="006C2820">
        <w:rPr>
          <w:rFonts w:ascii="Century Gothic" w:hAnsi="Century Gothic"/>
        </w:rPr>
        <w:t xml:space="preserve"> issued in early July, 2022</w:t>
      </w:r>
    </w:p>
    <w:p w:rsidR="00423E8C" w:rsidRDefault="00423E8C" w:rsidP="00423E8C">
      <w:pPr>
        <w:pStyle w:val="ListParagraph"/>
        <w:numPr>
          <w:ilvl w:val="0"/>
          <w:numId w:val="3"/>
        </w:numPr>
        <w:rPr>
          <w:rFonts w:ascii="Century Gothic" w:hAnsi="Century Gothic"/>
        </w:rPr>
      </w:pPr>
      <w:r>
        <w:rPr>
          <w:rFonts w:ascii="Century Gothic" w:hAnsi="Century Gothic"/>
        </w:rPr>
        <w:t>Commissioner McAlister’s case</w:t>
      </w:r>
    </w:p>
    <w:p w:rsidR="00423E8C" w:rsidRDefault="00423E8C" w:rsidP="00423E8C">
      <w:pPr>
        <w:pStyle w:val="ListParagraph"/>
        <w:numPr>
          <w:ilvl w:val="0"/>
          <w:numId w:val="6"/>
        </w:numPr>
        <w:rPr>
          <w:rFonts w:ascii="Century Gothic" w:hAnsi="Century Gothic"/>
        </w:rPr>
      </w:pPr>
      <w:r>
        <w:rPr>
          <w:rFonts w:ascii="Century Gothic" w:hAnsi="Century Gothic"/>
        </w:rPr>
        <w:t>Woman filed complaint alleging discrimination in housing on the basis of disability  in March, 2022</w:t>
      </w:r>
    </w:p>
    <w:p w:rsidR="00423E8C" w:rsidRDefault="00423E8C" w:rsidP="00423E8C">
      <w:pPr>
        <w:pStyle w:val="ListParagraph"/>
        <w:numPr>
          <w:ilvl w:val="0"/>
          <w:numId w:val="6"/>
        </w:numPr>
        <w:rPr>
          <w:rFonts w:ascii="Century Gothic" w:hAnsi="Century Gothic"/>
        </w:rPr>
      </w:pPr>
      <w:r>
        <w:rPr>
          <w:rFonts w:ascii="Century Gothic" w:hAnsi="Century Gothic"/>
        </w:rPr>
        <w:t>After reviewing response, complainant said she wanted to withdraw her complaint, but never signed withdrawal form</w:t>
      </w:r>
    </w:p>
    <w:p w:rsidR="00423E8C" w:rsidRDefault="00423E8C" w:rsidP="00423E8C">
      <w:pPr>
        <w:pStyle w:val="ListParagraph"/>
        <w:numPr>
          <w:ilvl w:val="0"/>
          <w:numId w:val="6"/>
        </w:numPr>
        <w:rPr>
          <w:rFonts w:ascii="Century Gothic" w:hAnsi="Century Gothic"/>
        </w:rPr>
      </w:pPr>
      <w:r>
        <w:rPr>
          <w:rFonts w:ascii="Century Gothic" w:hAnsi="Century Gothic"/>
        </w:rPr>
        <w:t>Found no probable cause in June, 2022; not appealed</w:t>
      </w:r>
    </w:p>
    <w:p w:rsidR="00EC124B" w:rsidRDefault="00EC124B" w:rsidP="00EC124B">
      <w:pPr>
        <w:pStyle w:val="ListParagraph"/>
        <w:ind w:left="2160"/>
        <w:rPr>
          <w:rFonts w:ascii="Century Gothic" w:hAnsi="Century Gothic"/>
        </w:rPr>
      </w:pPr>
    </w:p>
    <w:p w:rsidR="00423E8C" w:rsidRDefault="00423E8C" w:rsidP="00423E8C">
      <w:pPr>
        <w:pStyle w:val="ListParagraph"/>
        <w:numPr>
          <w:ilvl w:val="0"/>
          <w:numId w:val="2"/>
        </w:numPr>
        <w:rPr>
          <w:rFonts w:ascii="Century Gothic" w:hAnsi="Century Gothic"/>
        </w:rPr>
      </w:pPr>
      <w:r>
        <w:rPr>
          <w:rFonts w:ascii="Century Gothic" w:hAnsi="Century Gothic"/>
        </w:rPr>
        <w:t>New cases</w:t>
      </w:r>
    </w:p>
    <w:p w:rsidR="00423E8C" w:rsidRDefault="00423E8C" w:rsidP="00423E8C">
      <w:pPr>
        <w:pStyle w:val="ListParagraph"/>
        <w:numPr>
          <w:ilvl w:val="0"/>
          <w:numId w:val="7"/>
        </w:numPr>
        <w:rPr>
          <w:rFonts w:ascii="Century Gothic" w:hAnsi="Century Gothic"/>
        </w:rPr>
      </w:pPr>
      <w:r>
        <w:rPr>
          <w:rFonts w:ascii="Century Gothic" w:hAnsi="Century Gothic"/>
        </w:rPr>
        <w:t>Commissioner McAlister’s case</w:t>
      </w:r>
    </w:p>
    <w:p w:rsidR="00423E8C" w:rsidRDefault="00423E8C" w:rsidP="00423E8C">
      <w:pPr>
        <w:pStyle w:val="ListParagraph"/>
        <w:numPr>
          <w:ilvl w:val="0"/>
          <w:numId w:val="8"/>
        </w:numPr>
        <w:rPr>
          <w:rFonts w:ascii="Century Gothic" w:hAnsi="Century Gothic"/>
        </w:rPr>
      </w:pPr>
      <w:r>
        <w:rPr>
          <w:rFonts w:ascii="Century Gothic" w:hAnsi="Century Gothic"/>
        </w:rPr>
        <w:t>Woman filed complaint alleging discrimination in housing on the basi</w:t>
      </w:r>
      <w:r w:rsidR="00EC124B">
        <w:rPr>
          <w:rFonts w:ascii="Century Gothic" w:hAnsi="Century Gothic"/>
        </w:rPr>
        <w:t>s of disability in April, 2022</w:t>
      </w:r>
    </w:p>
    <w:p w:rsidR="00423E8C" w:rsidRDefault="00EC124B" w:rsidP="00423E8C">
      <w:pPr>
        <w:pStyle w:val="ListParagraph"/>
        <w:numPr>
          <w:ilvl w:val="0"/>
          <w:numId w:val="8"/>
        </w:numPr>
        <w:rPr>
          <w:rFonts w:ascii="Century Gothic" w:hAnsi="Century Gothic"/>
        </w:rPr>
      </w:pPr>
      <w:r>
        <w:rPr>
          <w:rFonts w:ascii="Century Gothic" w:hAnsi="Century Gothic"/>
        </w:rPr>
        <w:t>Investigation pending</w:t>
      </w:r>
    </w:p>
    <w:p w:rsidR="00EC124B" w:rsidRDefault="00EC124B" w:rsidP="00EC124B">
      <w:pPr>
        <w:pStyle w:val="ListParagraph"/>
        <w:ind w:left="2160"/>
        <w:rPr>
          <w:rFonts w:ascii="Century Gothic" w:hAnsi="Century Gothic"/>
        </w:rPr>
      </w:pPr>
    </w:p>
    <w:p w:rsidR="00423E8C" w:rsidRDefault="00423E8C" w:rsidP="00423E8C">
      <w:pPr>
        <w:pStyle w:val="ListParagraph"/>
        <w:numPr>
          <w:ilvl w:val="0"/>
          <w:numId w:val="7"/>
        </w:numPr>
        <w:rPr>
          <w:rFonts w:ascii="Century Gothic" w:hAnsi="Century Gothic"/>
        </w:rPr>
      </w:pPr>
      <w:r>
        <w:rPr>
          <w:rFonts w:ascii="Century Gothic" w:hAnsi="Century Gothic"/>
        </w:rPr>
        <w:t>Commissioner Calloway-Thomas’s case</w:t>
      </w:r>
    </w:p>
    <w:p w:rsidR="00423E8C" w:rsidRDefault="00423E8C" w:rsidP="00423E8C">
      <w:pPr>
        <w:pStyle w:val="ListParagraph"/>
        <w:numPr>
          <w:ilvl w:val="0"/>
          <w:numId w:val="9"/>
        </w:numPr>
        <w:rPr>
          <w:rFonts w:ascii="Century Gothic" w:hAnsi="Century Gothic"/>
        </w:rPr>
      </w:pPr>
      <w:r>
        <w:rPr>
          <w:rFonts w:ascii="Century Gothic" w:hAnsi="Century Gothic"/>
        </w:rPr>
        <w:t>Man filed complaint alleging discrimination in housing on the basis of disability in May, 2022</w:t>
      </w:r>
    </w:p>
    <w:p w:rsidR="00423E8C" w:rsidRDefault="00423E8C" w:rsidP="00423E8C">
      <w:pPr>
        <w:pStyle w:val="ListParagraph"/>
        <w:numPr>
          <w:ilvl w:val="0"/>
          <w:numId w:val="9"/>
        </w:numPr>
        <w:rPr>
          <w:rFonts w:ascii="Century Gothic" w:hAnsi="Century Gothic"/>
        </w:rPr>
      </w:pPr>
      <w:r>
        <w:rPr>
          <w:rFonts w:ascii="Century Gothic" w:hAnsi="Century Gothic"/>
        </w:rPr>
        <w:t>Investigation pending</w:t>
      </w:r>
    </w:p>
    <w:p w:rsidR="00423E8C" w:rsidRDefault="00423E8C" w:rsidP="00423E8C">
      <w:pPr>
        <w:pStyle w:val="ListParagraph"/>
        <w:ind w:left="2160"/>
        <w:rPr>
          <w:rFonts w:ascii="Century Gothic" w:hAnsi="Century Gothic"/>
        </w:rPr>
      </w:pPr>
    </w:p>
    <w:p w:rsidR="00423E8C" w:rsidRDefault="00423E8C" w:rsidP="00423E8C">
      <w:pPr>
        <w:pStyle w:val="ListParagraph"/>
        <w:numPr>
          <w:ilvl w:val="0"/>
          <w:numId w:val="1"/>
        </w:numPr>
        <w:rPr>
          <w:rFonts w:ascii="Century Gothic" w:hAnsi="Century Gothic"/>
          <w:b/>
        </w:rPr>
      </w:pPr>
      <w:r w:rsidRPr="00423E8C">
        <w:rPr>
          <w:rFonts w:ascii="Century Gothic" w:hAnsi="Century Gothic"/>
          <w:b/>
        </w:rPr>
        <w:t>Miscellaneous inquiries</w:t>
      </w:r>
      <w:r w:rsidR="00D83410">
        <w:rPr>
          <w:rFonts w:ascii="Century Gothic" w:hAnsi="Century Gothic"/>
          <w:b/>
        </w:rPr>
        <w:br/>
      </w:r>
    </w:p>
    <w:p w:rsidR="00D83410" w:rsidRDefault="00D83410" w:rsidP="00D83410">
      <w:pPr>
        <w:pStyle w:val="ListParagraph"/>
        <w:numPr>
          <w:ilvl w:val="0"/>
          <w:numId w:val="14"/>
        </w:numPr>
        <w:rPr>
          <w:rFonts w:ascii="Century Gothic" w:hAnsi="Century Gothic"/>
        </w:rPr>
      </w:pPr>
      <w:r>
        <w:rPr>
          <w:rFonts w:ascii="Century Gothic" w:hAnsi="Century Gothic"/>
        </w:rPr>
        <w:t xml:space="preserve"> Caller left message saying that tenants constantly park in the accessible parking space and management does nothing.  Left caller a message asking for more information; no return call.</w:t>
      </w:r>
      <w:r>
        <w:rPr>
          <w:rFonts w:ascii="Century Gothic" w:hAnsi="Century Gothic"/>
        </w:rPr>
        <w:br/>
      </w:r>
    </w:p>
    <w:p w:rsidR="00D83410" w:rsidRDefault="00D83410" w:rsidP="00D83410">
      <w:pPr>
        <w:pStyle w:val="ListParagraph"/>
        <w:numPr>
          <w:ilvl w:val="0"/>
          <w:numId w:val="14"/>
        </w:numPr>
        <w:rPr>
          <w:rFonts w:ascii="Century Gothic" w:hAnsi="Century Gothic"/>
        </w:rPr>
      </w:pPr>
      <w:r>
        <w:rPr>
          <w:rFonts w:ascii="Century Gothic" w:hAnsi="Century Gothic"/>
        </w:rPr>
        <w:t xml:space="preserve">Caller </w:t>
      </w:r>
      <w:r w:rsidR="00A679C3">
        <w:rPr>
          <w:rFonts w:ascii="Century Gothic" w:hAnsi="Century Gothic"/>
        </w:rPr>
        <w:t xml:space="preserve">with disability </w:t>
      </w:r>
      <w:r>
        <w:rPr>
          <w:rFonts w:ascii="Century Gothic" w:hAnsi="Century Gothic"/>
        </w:rPr>
        <w:t>said that landlord charges tenants for reserved spaces and wants to charge her for accessible reserved space. Explained to her that DOJ has said that may well be a violation of the Fair Housing Act.  She said she would try to talk to landlord about this and if not successful, will call back.</w:t>
      </w:r>
    </w:p>
    <w:p w:rsidR="00D83410" w:rsidRDefault="00D83410" w:rsidP="00D83410">
      <w:pPr>
        <w:pStyle w:val="ListParagraph"/>
        <w:numPr>
          <w:ilvl w:val="0"/>
          <w:numId w:val="14"/>
        </w:numPr>
        <w:rPr>
          <w:rFonts w:ascii="Century Gothic" w:hAnsi="Century Gothic"/>
        </w:rPr>
      </w:pPr>
      <w:r>
        <w:rPr>
          <w:rFonts w:ascii="Century Gothic" w:hAnsi="Century Gothic"/>
        </w:rPr>
        <w:lastRenderedPageBreak/>
        <w:t xml:space="preserve">Staff members at Indiana Civil Rights Commission asked to be on mailing list for BHRC’s monthly newsletter as they found it “very informative.”  Added to mailing list.  </w:t>
      </w:r>
      <w:r>
        <w:rPr>
          <w:rFonts w:ascii="Century Gothic" w:hAnsi="Century Gothic"/>
        </w:rPr>
        <w:br/>
      </w:r>
    </w:p>
    <w:p w:rsidR="00D83410" w:rsidRDefault="00D83410" w:rsidP="00D83410">
      <w:pPr>
        <w:pStyle w:val="ListParagraph"/>
        <w:numPr>
          <w:ilvl w:val="0"/>
          <w:numId w:val="14"/>
        </w:numPr>
        <w:rPr>
          <w:rFonts w:ascii="Century Gothic" w:hAnsi="Century Gothic"/>
        </w:rPr>
      </w:pPr>
      <w:r>
        <w:rPr>
          <w:rFonts w:ascii="Century Gothic" w:hAnsi="Century Gothic"/>
        </w:rPr>
        <w:t xml:space="preserve">Caller felt that law enforcement had violated his rights by falsifying allegations against him. Referred him to appropriate governmental entity and/or ACLU of Indiana.  </w:t>
      </w:r>
      <w:r>
        <w:rPr>
          <w:rFonts w:ascii="Century Gothic" w:hAnsi="Century Gothic"/>
        </w:rPr>
        <w:br/>
      </w:r>
    </w:p>
    <w:p w:rsidR="00D83410" w:rsidRDefault="00D83410" w:rsidP="00D83410">
      <w:pPr>
        <w:pStyle w:val="ListParagraph"/>
        <w:numPr>
          <w:ilvl w:val="0"/>
          <w:numId w:val="14"/>
        </w:numPr>
        <w:rPr>
          <w:rFonts w:ascii="Century Gothic" w:hAnsi="Century Gothic"/>
        </w:rPr>
      </w:pPr>
      <w:r>
        <w:rPr>
          <w:rFonts w:ascii="Century Gothic" w:hAnsi="Century Gothic"/>
        </w:rPr>
        <w:t xml:space="preserve">Caller said her landlord built her an inadequate ramp and it’s hard for her to leave her home.  </w:t>
      </w:r>
      <w:r w:rsidR="009E1ED1">
        <w:rPr>
          <w:rFonts w:ascii="Century Gothic" w:hAnsi="Century Gothic"/>
        </w:rPr>
        <w:t>The ramp is</w:t>
      </w:r>
      <w:r>
        <w:rPr>
          <w:rFonts w:ascii="Century Gothic" w:hAnsi="Century Gothic"/>
        </w:rPr>
        <w:t xml:space="preserve"> very steep and does not have railings. Her landlord is her nephew so she didn’t want to get him into trouble; her home is not within the City limits.  Sent her memo on ADA ramp requirements to share with her nephew/landlord.  </w:t>
      </w:r>
      <w:r>
        <w:rPr>
          <w:rFonts w:ascii="Century Gothic" w:hAnsi="Century Gothic"/>
        </w:rPr>
        <w:br/>
      </w:r>
    </w:p>
    <w:p w:rsidR="00D83410" w:rsidRDefault="00D83410" w:rsidP="00D83410">
      <w:pPr>
        <w:pStyle w:val="ListParagraph"/>
        <w:numPr>
          <w:ilvl w:val="0"/>
          <w:numId w:val="14"/>
        </w:numPr>
        <w:rPr>
          <w:rFonts w:ascii="Century Gothic" w:hAnsi="Century Gothic"/>
        </w:rPr>
      </w:pPr>
      <w:r>
        <w:rPr>
          <w:rFonts w:ascii="Century Gothic" w:hAnsi="Century Gothic"/>
        </w:rPr>
        <w:t xml:space="preserve">Caller said he is having trouble finding affordable housing in Bloomington.  He found a room he could afford, but landlord said he rents only to IU students.  He asked if that was legal; yes, being an IU student, or not being an IU student, is not a legally protected category in Bloomington.  </w:t>
      </w:r>
      <w:r>
        <w:rPr>
          <w:rFonts w:ascii="Century Gothic" w:hAnsi="Century Gothic"/>
        </w:rPr>
        <w:br/>
      </w:r>
    </w:p>
    <w:p w:rsidR="00D83410" w:rsidRDefault="00D83410" w:rsidP="00D83410">
      <w:pPr>
        <w:pStyle w:val="ListParagraph"/>
        <w:numPr>
          <w:ilvl w:val="0"/>
          <w:numId w:val="14"/>
        </w:numPr>
        <w:rPr>
          <w:rFonts w:ascii="Century Gothic" w:hAnsi="Century Gothic"/>
        </w:rPr>
      </w:pPr>
      <w:r>
        <w:rPr>
          <w:rFonts w:ascii="Century Gothic" w:hAnsi="Century Gothic"/>
        </w:rPr>
        <w:t xml:space="preserve">Caller said his son and another man rented an apartment from 8/1/21 to 7/31/22.  Landlord said he sent them a text in December asking if they wanted to renew; tenants deny ever receiving text. Now landlord has rented apartment to new tenants for the fall of 2022.  Caller asked if this is legal; yes, if no evidence of race, religion, etc. discrimination, and the lease does not give tenants right to renew.  Caller said landlord should be required to send notice by certified mail; explained no law requires that, and that tenants had right to end their tenancy on 7/31 without notice as well.  </w:t>
      </w:r>
      <w:r>
        <w:rPr>
          <w:rFonts w:ascii="Century Gothic" w:hAnsi="Century Gothic"/>
        </w:rPr>
        <w:br/>
      </w:r>
    </w:p>
    <w:p w:rsidR="00D83410" w:rsidRDefault="00D83410" w:rsidP="00D83410">
      <w:pPr>
        <w:pStyle w:val="ListParagraph"/>
        <w:numPr>
          <w:ilvl w:val="0"/>
          <w:numId w:val="14"/>
        </w:numPr>
        <w:rPr>
          <w:rFonts w:ascii="Century Gothic" w:hAnsi="Century Gothic"/>
        </w:rPr>
      </w:pPr>
      <w:r>
        <w:rPr>
          <w:rFonts w:ascii="Century Gothic" w:hAnsi="Century Gothic"/>
        </w:rPr>
        <w:t xml:space="preserve">Caller, a Purdue student working on a school project, had questions about the BHRC, including how many of the commissioners are affiliated with IU and what the BHRC does in Bloomington.  Answered questions. </w:t>
      </w:r>
      <w:r>
        <w:rPr>
          <w:rFonts w:ascii="Century Gothic" w:hAnsi="Century Gothic"/>
        </w:rPr>
        <w:br/>
      </w:r>
    </w:p>
    <w:p w:rsidR="00D83410" w:rsidRDefault="00D83410" w:rsidP="00D83410">
      <w:pPr>
        <w:pStyle w:val="ListParagraph"/>
        <w:numPr>
          <w:ilvl w:val="0"/>
          <w:numId w:val="14"/>
        </w:numPr>
        <w:rPr>
          <w:rFonts w:ascii="Century Gothic" w:hAnsi="Century Gothic"/>
        </w:rPr>
      </w:pPr>
      <w:r>
        <w:rPr>
          <w:rFonts w:ascii="Century Gothic" w:hAnsi="Century Gothic"/>
        </w:rPr>
        <w:t xml:space="preserve">Caller said he had been mistreated by unidentified jail; he said he was held two days after he was supposed to be released. He said he was not fed and was attacked.  Not in BHRC jurisdiction; referred </w:t>
      </w:r>
      <w:r>
        <w:rPr>
          <w:rFonts w:ascii="Century Gothic" w:hAnsi="Century Gothic"/>
        </w:rPr>
        <w:lastRenderedPageBreak/>
        <w:t xml:space="preserve">to ACLU of Indiana and/or private attorney.  </w:t>
      </w:r>
      <w:r>
        <w:rPr>
          <w:rFonts w:ascii="Century Gothic" w:hAnsi="Century Gothic"/>
        </w:rPr>
        <w:br/>
      </w:r>
    </w:p>
    <w:p w:rsidR="00D83410" w:rsidRDefault="00D83410" w:rsidP="00D83410">
      <w:pPr>
        <w:pStyle w:val="ListParagraph"/>
        <w:numPr>
          <w:ilvl w:val="0"/>
          <w:numId w:val="14"/>
        </w:numPr>
        <w:rPr>
          <w:rFonts w:ascii="Century Gothic" w:hAnsi="Century Gothic"/>
        </w:rPr>
      </w:pPr>
      <w:r>
        <w:rPr>
          <w:rFonts w:ascii="Century Gothic" w:hAnsi="Century Gothic"/>
        </w:rPr>
        <w:t xml:space="preserve">Woman said she had been approved for housing in Bloomington, but landlord says he doesn’t have any accessible apartments.  Landlord not subject to BHRC jurisdiction; made referral.  </w:t>
      </w:r>
      <w:r>
        <w:rPr>
          <w:rFonts w:ascii="Century Gothic" w:hAnsi="Century Gothic"/>
        </w:rPr>
        <w:br/>
      </w:r>
    </w:p>
    <w:p w:rsidR="00D83410" w:rsidRDefault="00D83410" w:rsidP="00D83410">
      <w:pPr>
        <w:pStyle w:val="ListParagraph"/>
        <w:numPr>
          <w:ilvl w:val="0"/>
          <w:numId w:val="14"/>
        </w:numPr>
        <w:rPr>
          <w:rFonts w:ascii="Century Gothic" w:hAnsi="Century Gothic"/>
        </w:rPr>
      </w:pPr>
      <w:r>
        <w:rPr>
          <w:rFonts w:ascii="Century Gothic" w:hAnsi="Century Gothic"/>
        </w:rPr>
        <w:t>Caller left a voicemail message saying her child was facing discrimination in school.  Tried to return call several times; voicemail not set up.</w:t>
      </w:r>
      <w:r>
        <w:rPr>
          <w:rFonts w:ascii="Century Gothic" w:hAnsi="Century Gothic"/>
        </w:rPr>
        <w:br/>
      </w:r>
    </w:p>
    <w:p w:rsidR="00D83410" w:rsidRDefault="00D83410" w:rsidP="00D83410">
      <w:pPr>
        <w:pStyle w:val="ListParagraph"/>
        <w:numPr>
          <w:ilvl w:val="0"/>
          <w:numId w:val="14"/>
        </w:numPr>
        <w:rPr>
          <w:rFonts w:ascii="Century Gothic" w:hAnsi="Century Gothic"/>
        </w:rPr>
      </w:pPr>
      <w:r>
        <w:rPr>
          <w:rFonts w:ascii="Century Gothic" w:hAnsi="Century Gothic"/>
        </w:rPr>
        <w:t xml:space="preserve">Caller, who works with people facing eviction, said she sometimes talks to people who feel their landlords have sexually harassed them.  Asked how BHRC can help with these cases; explained how BHRC works and explained that BHRC is always willing to talk to people about their issues and then they can decide later if they want to file a formal complaint.  </w:t>
      </w:r>
      <w:r>
        <w:rPr>
          <w:rFonts w:ascii="Century Gothic" w:hAnsi="Century Gothic"/>
        </w:rPr>
        <w:br/>
      </w:r>
    </w:p>
    <w:p w:rsidR="00D83410" w:rsidRDefault="00D83410" w:rsidP="00D83410">
      <w:pPr>
        <w:pStyle w:val="ListParagraph"/>
        <w:numPr>
          <w:ilvl w:val="0"/>
          <w:numId w:val="14"/>
        </w:numPr>
        <w:rPr>
          <w:rFonts w:ascii="Century Gothic" w:hAnsi="Century Gothic"/>
        </w:rPr>
      </w:pPr>
      <w:r>
        <w:rPr>
          <w:rFonts w:ascii="Century Gothic" w:hAnsi="Century Gothic"/>
        </w:rPr>
        <w:t xml:space="preserve">Law student said she was working on a paper about local human rights ordinances and asked where she could find the Bloomington Human Rights Ordinance.  Provided her with citation.  </w:t>
      </w:r>
      <w:r>
        <w:rPr>
          <w:rFonts w:ascii="Century Gothic" w:hAnsi="Century Gothic"/>
        </w:rPr>
        <w:br/>
      </w:r>
    </w:p>
    <w:p w:rsidR="00D83410" w:rsidRDefault="00D83410" w:rsidP="00D83410">
      <w:pPr>
        <w:pStyle w:val="ListParagraph"/>
        <w:numPr>
          <w:ilvl w:val="0"/>
          <w:numId w:val="14"/>
        </w:numPr>
        <w:rPr>
          <w:rFonts w:ascii="Century Gothic" w:hAnsi="Century Gothic"/>
        </w:rPr>
      </w:pPr>
      <w:r>
        <w:rPr>
          <w:rFonts w:ascii="Century Gothic" w:hAnsi="Century Gothic"/>
        </w:rPr>
        <w:t xml:space="preserve">Caller said he had been unfairly terminated by his employer, possibly because of his disability.  Employer outside of City limits; referred to MCHRC and/or ICRC.  </w:t>
      </w:r>
      <w:r>
        <w:rPr>
          <w:rFonts w:ascii="Century Gothic" w:hAnsi="Century Gothic"/>
        </w:rPr>
        <w:br/>
      </w:r>
    </w:p>
    <w:p w:rsidR="00D83410" w:rsidRDefault="00D83410" w:rsidP="00D83410">
      <w:pPr>
        <w:pStyle w:val="ListParagraph"/>
        <w:numPr>
          <w:ilvl w:val="0"/>
          <w:numId w:val="14"/>
        </w:numPr>
        <w:rPr>
          <w:rFonts w:ascii="Century Gothic" w:hAnsi="Century Gothic"/>
        </w:rPr>
      </w:pPr>
      <w:r>
        <w:rPr>
          <w:rFonts w:ascii="Century Gothic" w:hAnsi="Century Gothic"/>
        </w:rPr>
        <w:t xml:space="preserve">Caller asked how he could begin the process of impeaching Biden and Harris; explained we have no expertise in that area.  </w:t>
      </w:r>
      <w:r>
        <w:rPr>
          <w:rFonts w:ascii="Century Gothic" w:hAnsi="Century Gothic"/>
        </w:rPr>
        <w:br/>
      </w:r>
    </w:p>
    <w:p w:rsidR="00D83410" w:rsidRDefault="00D83410" w:rsidP="00D83410">
      <w:pPr>
        <w:pStyle w:val="ListParagraph"/>
        <w:numPr>
          <w:ilvl w:val="0"/>
          <w:numId w:val="14"/>
        </w:numPr>
        <w:rPr>
          <w:rFonts w:ascii="Century Gothic" w:hAnsi="Century Gothic"/>
        </w:rPr>
      </w:pPr>
      <w:r>
        <w:rPr>
          <w:rFonts w:ascii="Century Gothic" w:hAnsi="Century Gothic"/>
        </w:rPr>
        <w:t>Caller said she wanted a protective order against a coworker who was spreading gossip about her.  Referred to protective order project.</w:t>
      </w:r>
      <w:r>
        <w:rPr>
          <w:rFonts w:ascii="Century Gothic" w:hAnsi="Century Gothic"/>
        </w:rPr>
        <w:br/>
      </w:r>
    </w:p>
    <w:p w:rsidR="00D83410" w:rsidRDefault="00D83410" w:rsidP="00D83410">
      <w:pPr>
        <w:pStyle w:val="ListParagraph"/>
        <w:numPr>
          <w:ilvl w:val="0"/>
          <w:numId w:val="14"/>
        </w:numPr>
        <w:rPr>
          <w:rFonts w:ascii="Century Gothic" w:hAnsi="Century Gothic"/>
        </w:rPr>
      </w:pPr>
      <w:r>
        <w:rPr>
          <w:rFonts w:ascii="Century Gothic" w:hAnsi="Century Gothic"/>
        </w:rPr>
        <w:t xml:space="preserve">Caller said that he had been denied a mortgage because his income comes from Social Security.  Referred to Indiana Legal Services.  </w:t>
      </w:r>
      <w:r>
        <w:rPr>
          <w:rFonts w:ascii="Century Gothic" w:hAnsi="Century Gothic"/>
        </w:rPr>
        <w:br/>
      </w:r>
    </w:p>
    <w:p w:rsidR="00D83410" w:rsidRDefault="00D83410" w:rsidP="00D83410">
      <w:pPr>
        <w:pStyle w:val="ListParagraph"/>
        <w:numPr>
          <w:ilvl w:val="0"/>
          <w:numId w:val="14"/>
        </w:numPr>
        <w:rPr>
          <w:rFonts w:ascii="Century Gothic" w:hAnsi="Century Gothic"/>
        </w:rPr>
      </w:pPr>
      <w:r>
        <w:rPr>
          <w:rFonts w:ascii="Century Gothic" w:hAnsi="Century Gothic"/>
        </w:rPr>
        <w:t xml:space="preserve">Email writer asked if local entity was covered by the City’s Living Wage Ordinance; we found no agreement between the entity and the City that would require the entity </w:t>
      </w:r>
      <w:r w:rsidR="004F4A07">
        <w:rPr>
          <w:rFonts w:ascii="Century Gothic" w:hAnsi="Century Gothic"/>
        </w:rPr>
        <w:t xml:space="preserve">to </w:t>
      </w:r>
      <w:r>
        <w:rPr>
          <w:rFonts w:ascii="Century Gothic" w:hAnsi="Century Gothic"/>
        </w:rPr>
        <w:t xml:space="preserve">comply with the LWO.  </w:t>
      </w:r>
      <w:r>
        <w:rPr>
          <w:rFonts w:ascii="Century Gothic" w:hAnsi="Century Gothic"/>
        </w:rPr>
        <w:br/>
      </w:r>
    </w:p>
    <w:p w:rsidR="00D83410" w:rsidRDefault="00D83410" w:rsidP="00D83410">
      <w:pPr>
        <w:pStyle w:val="ListParagraph"/>
        <w:numPr>
          <w:ilvl w:val="0"/>
          <w:numId w:val="14"/>
        </w:numPr>
        <w:rPr>
          <w:rFonts w:ascii="Century Gothic" w:hAnsi="Century Gothic"/>
        </w:rPr>
      </w:pPr>
      <w:r>
        <w:rPr>
          <w:rFonts w:ascii="Century Gothic" w:hAnsi="Century Gothic"/>
        </w:rPr>
        <w:lastRenderedPageBreak/>
        <w:t xml:space="preserve">Caller asked if he would be violating any ordinance if he flew the Ukrainian flag; told him not that we know of.  Asked if he could get in trouble with his landlord; told him that would depend on his lease.  Asked if his lease prohibited this; told him he would need to read his lease to find out.  </w:t>
      </w:r>
      <w:r>
        <w:rPr>
          <w:rFonts w:ascii="Century Gothic" w:hAnsi="Century Gothic"/>
        </w:rPr>
        <w:br/>
      </w:r>
    </w:p>
    <w:p w:rsidR="00D83410" w:rsidRDefault="00D83410" w:rsidP="00D83410">
      <w:pPr>
        <w:pStyle w:val="ListParagraph"/>
        <w:numPr>
          <w:ilvl w:val="0"/>
          <w:numId w:val="14"/>
        </w:numPr>
        <w:rPr>
          <w:rFonts w:ascii="Century Gothic" w:hAnsi="Century Gothic"/>
        </w:rPr>
      </w:pPr>
      <w:r>
        <w:rPr>
          <w:rFonts w:ascii="Century Gothic" w:hAnsi="Century Gothic"/>
        </w:rPr>
        <w:t>Caller said she had witnessed a server be very rude and hostile to customers who appeared to be homeless, apparently for no reason</w:t>
      </w:r>
      <w:r w:rsidR="00A679C3">
        <w:rPr>
          <w:rFonts w:ascii="Century Gothic" w:hAnsi="Century Gothic"/>
        </w:rPr>
        <w:t xml:space="preserve"> other</w:t>
      </w:r>
      <w:r>
        <w:rPr>
          <w:rFonts w:ascii="Century Gothic" w:hAnsi="Century Gothic"/>
        </w:rPr>
        <w:t xml:space="preserve"> than the men appeared to be homeless.  Wrote a letter to the restaurant explaining the allegations and the Bloomington Human Rights Ordinance, which prohibits discrimination in public accommodations on the basis of housing status.  Offered to provide training to employees on customer relations.  </w:t>
      </w:r>
      <w:r>
        <w:rPr>
          <w:rFonts w:ascii="Century Gothic" w:hAnsi="Century Gothic"/>
        </w:rPr>
        <w:br/>
      </w:r>
    </w:p>
    <w:p w:rsidR="00D83410" w:rsidRPr="00193E39" w:rsidRDefault="00D83410" w:rsidP="00D83410">
      <w:pPr>
        <w:pStyle w:val="ListParagraph"/>
        <w:numPr>
          <w:ilvl w:val="0"/>
          <w:numId w:val="14"/>
        </w:numPr>
        <w:rPr>
          <w:rFonts w:ascii="Century Gothic" w:hAnsi="Century Gothic"/>
        </w:rPr>
      </w:pPr>
      <w:r>
        <w:rPr>
          <w:rFonts w:ascii="Century Gothic" w:hAnsi="Century Gothic"/>
        </w:rPr>
        <w:t xml:space="preserve">Caller, not in Bloomington or Monroe County, said that she had a disability and that her rent had increased by $98 while her neighbor’s rent increased by </w:t>
      </w:r>
      <w:r w:rsidR="00A679C3">
        <w:rPr>
          <w:rFonts w:ascii="Century Gothic" w:hAnsi="Century Gothic"/>
        </w:rPr>
        <w:t xml:space="preserve">only </w:t>
      </w:r>
      <w:r>
        <w:rPr>
          <w:rFonts w:ascii="Century Gothic" w:hAnsi="Century Gothic"/>
        </w:rPr>
        <w:t>$45.   Referred to local human rights advisory board</w:t>
      </w:r>
      <w:r w:rsidR="009E1ED1">
        <w:rPr>
          <w:rFonts w:ascii="Century Gothic" w:hAnsi="Century Gothic"/>
        </w:rPr>
        <w:t>,</w:t>
      </w:r>
      <w:r>
        <w:rPr>
          <w:rFonts w:ascii="Century Gothic" w:hAnsi="Century Gothic"/>
        </w:rPr>
        <w:t xml:space="preserve"> which is currently in limbo, ICRC and/or HUD.  </w:t>
      </w:r>
    </w:p>
    <w:p w:rsidR="00423E8C" w:rsidRPr="00D83410" w:rsidRDefault="00423E8C" w:rsidP="00423E8C">
      <w:pPr>
        <w:pStyle w:val="ListParagraph"/>
        <w:ind w:left="1080"/>
        <w:rPr>
          <w:rFonts w:ascii="Century Gothic" w:hAnsi="Century Gothic"/>
        </w:rPr>
      </w:pPr>
    </w:p>
    <w:p w:rsidR="00D83410" w:rsidRDefault="00D83410" w:rsidP="00423E8C">
      <w:pPr>
        <w:pStyle w:val="ListParagraph"/>
        <w:ind w:left="1080"/>
        <w:rPr>
          <w:rFonts w:ascii="Century Gothic" w:hAnsi="Century Gothic"/>
          <w:b/>
        </w:rPr>
      </w:pPr>
    </w:p>
    <w:p w:rsidR="00423E8C" w:rsidRDefault="00423E8C" w:rsidP="00423E8C">
      <w:pPr>
        <w:pStyle w:val="ListParagraph"/>
        <w:numPr>
          <w:ilvl w:val="0"/>
          <w:numId w:val="1"/>
        </w:numPr>
        <w:rPr>
          <w:rFonts w:ascii="Century Gothic" w:hAnsi="Century Gothic"/>
          <w:b/>
        </w:rPr>
      </w:pPr>
      <w:r>
        <w:rPr>
          <w:rFonts w:ascii="Century Gothic" w:hAnsi="Century Gothic"/>
          <w:b/>
        </w:rPr>
        <w:t>Publicity</w:t>
      </w:r>
      <w:r w:rsidR="00D83410">
        <w:rPr>
          <w:rFonts w:ascii="Century Gothic" w:hAnsi="Century Gothic"/>
          <w:b/>
        </w:rPr>
        <w:br/>
      </w:r>
    </w:p>
    <w:p w:rsidR="00423E8C" w:rsidRDefault="00423E8C" w:rsidP="00423E8C">
      <w:pPr>
        <w:pStyle w:val="ListParagraph"/>
        <w:numPr>
          <w:ilvl w:val="0"/>
          <w:numId w:val="10"/>
        </w:numPr>
        <w:rPr>
          <w:rFonts w:ascii="Century Gothic" w:hAnsi="Century Gothic"/>
        </w:rPr>
      </w:pPr>
      <w:r>
        <w:rPr>
          <w:rFonts w:ascii="Century Gothic" w:hAnsi="Century Gothic"/>
        </w:rPr>
        <w:t>Emailed monthly newsletter, Rights Stuff, to 100+ individuals and organizations and distributed copies in City Hall, Monroe County Public Library and other locations in the downtown area</w:t>
      </w:r>
      <w:r w:rsidR="00D83410">
        <w:rPr>
          <w:rFonts w:ascii="Century Gothic" w:hAnsi="Century Gothic"/>
        </w:rPr>
        <w:br/>
      </w:r>
    </w:p>
    <w:p w:rsidR="00423E8C" w:rsidRDefault="00806E73" w:rsidP="00423E8C">
      <w:pPr>
        <w:pStyle w:val="ListParagraph"/>
        <w:numPr>
          <w:ilvl w:val="0"/>
          <w:numId w:val="10"/>
        </w:numPr>
        <w:rPr>
          <w:rFonts w:ascii="Century Gothic" w:hAnsi="Century Gothic"/>
        </w:rPr>
      </w:pPr>
      <w:r>
        <w:rPr>
          <w:rFonts w:ascii="Century Gothic" w:hAnsi="Century Gothic"/>
        </w:rPr>
        <w:t>Updated BHRC Facebook page</w:t>
      </w:r>
      <w:r w:rsidR="00D83410">
        <w:rPr>
          <w:rFonts w:ascii="Century Gothic" w:hAnsi="Century Gothic"/>
        </w:rPr>
        <w:br/>
      </w:r>
    </w:p>
    <w:p w:rsidR="00423E8C" w:rsidRDefault="00423E8C" w:rsidP="00423E8C">
      <w:pPr>
        <w:pStyle w:val="ListParagraph"/>
        <w:numPr>
          <w:ilvl w:val="0"/>
          <w:numId w:val="10"/>
        </w:numPr>
        <w:rPr>
          <w:rFonts w:ascii="Century Gothic" w:hAnsi="Century Gothic"/>
        </w:rPr>
      </w:pPr>
      <w:r>
        <w:rPr>
          <w:rFonts w:ascii="Century Gothic" w:hAnsi="Century Gothic"/>
        </w:rPr>
        <w:t>Updated BHRC web page</w:t>
      </w:r>
      <w:r w:rsidR="00D83410">
        <w:rPr>
          <w:rFonts w:ascii="Century Gothic" w:hAnsi="Century Gothic"/>
        </w:rPr>
        <w:br/>
      </w:r>
    </w:p>
    <w:p w:rsidR="00806E73" w:rsidRDefault="00806E73" w:rsidP="00423E8C">
      <w:pPr>
        <w:pStyle w:val="ListParagraph"/>
        <w:numPr>
          <w:ilvl w:val="0"/>
          <w:numId w:val="10"/>
        </w:numPr>
        <w:rPr>
          <w:rFonts w:ascii="Century Gothic" w:hAnsi="Century Gothic"/>
        </w:rPr>
      </w:pPr>
      <w:r>
        <w:rPr>
          <w:rFonts w:ascii="Century Gothic" w:hAnsi="Century Gothic"/>
        </w:rPr>
        <w:t xml:space="preserve">Solicited </w:t>
      </w:r>
      <w:r w:rsidR="004678F9">
        <w:rPr>
          <w:rFonts w:ascii="Century Gothic" w:hAnsi="Century Gothic"/>
        </w:rPr>
        <w:t>nominations for annual human rights award in newsletter, local media and on Facebook and web pages</w:t>
      </w:r>
      <w:r w:rsidR="00D83410">
        <w:rPr>
          <w:rFonts w:ascii="Century Gothic" w:hAnsi="Century Gothic"/>
        </w:rPr>
        <w:br/>
      </w:r>
    </w:p>
    <w:p w:rsidR="00D26104" w:rsidRDefault="00D26104" w:rsidP="00423E8C">
      <w:pPr>
        <w:pStyle w:val="ListParagraph"/>
        <w:numPr>
          <w:ilvl w:val="0"/>
          <w:numId w:val="10"/>
        </w:numPr>
        <w:rPr>
          <w:rFonts w:ascii="Century Gothic" w:hAnsi="Century Gothic"/>
        </w:rPr>
      </w:pPr>
      <w:r>
        <w:rPr>
          <w:rFonts w:ascii="Century Gothic" w:hAnsi="Century Gothic"/>
        </w:rPr>
        <w:t>Distributed BHRC materials at tenant resource fair, held at Farmers’ Market</w:t>
      </w:r>
    </w:p>
    <w:p w:rsidR="004678F9" w:rsidRDefault="004678F9" w:rsidP="004678F9">
      <w:pPr>
        <w:pStyle w:val="ListParagraph"/>
        <w:ind w:left="1440"/>
        <w:rPr>
          <w:rFonts w:ascii="Century Gothic" w:hAnsi="Century Gothic"/>
        </w:rPr>
      </w:pPr>
    </w:p>
    <w:p w:rsidR="004678F9" w:rsidRDefault="004678F9" w:rsidP="004678F9">
      <w:pPr>
        <w:pStyle w:val="ListParagraph"/>
        <w:numPr>
          <w:ilvl w:val="0"/>
          <w:numId w:val="1"/>
        </w:numPr>
        <w:rPr>
          <w:rFonts w:ascii="Century Gothic" w:hAnsi="Century Gothic"/>
          <w:b/>
        </w:rPr>
      </w:pPr>
      <w:r w:rsidRPr="004678F9">
        <w:rPr>
          <w:rFonts w:ascii="Century Gothic" w:hAnsi="Century Gothic"/>
          <w:b/>
        </w:rPr>
        <w:t xml:space="preserve"> Networking/education</w:t>
      </w:r>
    </w:p>
    <w:p w:rsidR="00EC124B" w:rsidRDefault="00EC124B" w:rsidP="00EC124B">
      <w:pPr>
        <w:pStyle w:val="ListParagraph"/>
        <w:ind w:left="1080"/>
        <w:rPr>
          <w:rFonts w:ascii="Century Gothic" w:hAnsi="Century Gothic"/>
          <w:b/>
        </w:rPr>
      </w:pPr>
    </w:p>
    <w:p w:rsidR="004678F9" w:rsidRPr="004678F9" w:rsidRDefault="004678F9" w:rsidP="004678F9">
      <w:pPr>
        <w:pStyle w:val="ListParagraph"/>
        <w:numPr>
          <w:ilvl w:val="0"/>
          <w:numId w:val="11"/>
        </w:numPr>
        <w:rPr>
          <w:rFonts w:ascii="Century Gothic" w:hAnsi="Century Gothic"/>
        </w:rPr>
      </w:pPr>
      <w:r>
        <w:rPr>
          <w:rFonts w:ascii="Century Gothic" w:hAnsi="Century Gothic"/>
        </w:rPr>
        <w:t>Held annual essay/arts award celebration, recognizing students who won prizes in BHRC’s annual essay/art contest</w:t>
      </w:r>
    </w:p>
    <w:p w:rsidR="004678F9" w:rsidRDefault="004678F9" w:rsidP="004678F9">
      <w:pPr>
        <w:pStyle w:val="ListParagraph"/>
        <w:ind w:left="1440"/>
        <w:rPr>
          <w:rFonts w:ascii="Century Gothic" w:hAnsi="Century Gothic"/>
        </w:rPr>
      </w:pPr>
    </w:p>
    <w:p w:rsidR="004678F9" w:rsidRDefault="004678F9" w:rsidP="004678F9">
      <w:pPr>
        <w:pStyle w:val="ListParagraph"/>
        <w:numPr>
          <w:ilvl w:val="0"/>
          <w:numId w:val="11"/>
        </w:numPr>
        <w:rPr>
          <w:rFonts w:ascii="Century Gothic" w:hAnsi="Century Gothic"/>
        </w:rPr>
      </w:pPr>
      <w:r>
        <w:rPr>
          <w:rFonts w:ascii="Century Gothic" w:hAnsi="Century Gothic"/>
        </w:rPr>
        <w:t>McKinney attended monthly ADA Indiana meeting</w:t>
      </w:r>
      <w:r w:rsidR="00EC124B">
        <w:rPr>
          <w:rFonts w:ascii="Century Gothic" w:hAnsi="Century Gothic"/>
        </w:rPr>
        <w:t>s</w:t>
      </w:r>
    </w:p>
    <w:p w:rsidR="004678F9" w:rsidRPr="004678F9" w:rsidRDefault="004678F9" w:rsidP="004678F9">
      <w:pPr>
        <w:pStyle w:val="ListParagraph"/>
        <w:rPr>
          <w:rFonts w:ascii="Century Gothic" w:hAnsi="Century Gothic"/>
        </w:rPr>
      </w:pPr>
    </w:p>
    <w:p w:rsidR="004678F9" w:rsidRDefault="004678F9" w:rsidP="004678F9">
      <w:pPr>
        <w:pStyle w:val="ListParagraph"/>
        <w:numPr>
          <w:ilvl w:val="0"/>
          <w:numId w:val="11"/>
        </w:numPr>
        <w:rPr>
          <w:rFonts w:ascii="Century Gothic" w:hAnsi="Century Gothic"/>
        </w:rPr>
      </w:pPr>
      <w:r>
        <w:rPr>
          <w:rFonts w:ascii="Century Gothic" w:hAnsi="Century Gothic"/>
        </w:rPr>
        <w:t>McKinney attend HUD webinar on accessible housing</w:t>
      </w:r>
    </w:p>
    <w:p w:rsidR="004678F9" w:rsidRPr="004678F9" w:rsidRDefault="004678F9" w:rsidP="004678F9">
      <w:pPr>
        <w:pStyle w:val="ListParagraph"/>
        <w:rPr>
          <w:rFonts w:ascii="Century Gothic" w:hAnsi="Century Gothic"/>
        </w:rPr>
      </w:pPr>
    </w:p>
    <w:p w:rsidR="004678F9" w:rsidRDefault="004678F9" w:rsidP="004678F9">
      <w:pPr>
        <w:pStyle w:val="ListParagraph"/>
        <w:numPr>
          <w:ilvl w:val="0"/>
          <w:numId w:val="11"/>
        </w:numPr>
        <w:rPr>
          <w:rFonts w:ascii="Century Gothic" w:hAnsi="Century Gothic"/>
        </w:rPr>
      </w:pPr>
      <w:r>
        <w:rPr>
          <w:rFonts w:ascii="Century Gothic" w:hAnsi="Century Gothic"/>
        </w:rPr>
        <w:t>McKinney attended fair housing conference</w:t>
      </w:r>
    </w:p>
    <w:p w:rsidR="004678F9" w:rsidRPr="004678F9" w:rsidRDefault="004678F9" w:rsidP="004678F9">
      <w:pPr>
        <w:pStyle w:val="ListParagraph"/>
        <w:rPr>
          <w:rFonts w:ascii="Century Gothic" w:hAnsi="Century Gothic"/>
        </w:rPr>
      </w:pPr>
    </w:p>
    <w:p w:rsidR="004678F9" w:rsidRDefault="004678F9" w:rsidP="004678F9">
      <w:pPr>
        <w:pStyle w:val="ListParagraph"/>
        <w:numPr>
          <w:ilvl w:val="0"/>
          <w:numId w:val="11"/>
        </w:numPr>
        <w:rPr>
          <w:rFonts w:ascii="Century Gothic" w:hAnsi="Century Gothic"/>
        </w:rPr>
      </w:pPr>
      <w:r>
        <w:rPr>
          <w:rFonts w:ascii="Century Gothic" w:hAnsi="Century Gothic"/>
        </w:rPr>
        <w:t>McKinney attended CCA meetings</w:t>
      </w:r>
    </w:p>
    <w:p w:rsidR="004678F9" w:rsidRPr="004678F9" w:rsidRDefault="004678F9" w:rsidP="004678F9">
      <w:pPr>
        <w:pStyle w:val="ListParagraph"/>
        <w:rPr>
          <w:rFonts w:ascii="Century Gothic" w:hAnsi="Century Gothic"/>
        </w:rPr>
      </w:pPr>
    </w:p>
    <w:p w:rsidR="004678F9" w:rsidRDefault="004678F9" w:rsidP="004678F9">
      <w:pPr>
        <w:pStyle w:val="ListParagraph"/>
        <w:numPr>
          <w:ilvl w:val="0"/>
          <w:numId w:val="11"/>
        </w:numPr>
        <w:rPr>
          <w:rFonts w:ascii="Century Gothic" w:hAnsi="Century Gothic"/>
        </w:rPr>
      </w:pPr>
      <w:r>
        <w:rPr>
          <w:rFonts w:ascii="Century Gothic" w:hAnsi="Century Gothic"/>
        </w:rPr>
        <w:t>McKinney attended webinar on Employment and the ADA</w:t>
      </w:r>
    </w:p>
    <w:p w:rsidR="004678F9" w:rsidRPr="004678F9" w:rsidRDefault="004678F9" w:rsidP="004678F9">
      <w:pPr>
        <w:pStyle w:val="ListParagraph"/>
        <w:rPr>
          <w:rFonts w:ascii="Century Gothic" w:hAnsi="Century Gothic"/>
        </w:rPr>
      </w:pPr>
    </w:p>
    <w:p w:rsidR="004678F9" w:rsidRDefault="00D26104" w:rsidP="004678F9">
      <w:pPr>
        <w:pStyle w:val="ListParagraph"/>
        <w:numPr>
          <w:ilvl w:val="0"/>
          <w:numId w:val="11"/>
        </w:numPr>
        <w:rPr>
          <w:rFonts w:ascii="Century Gothic" w:hAnsi="Century Gothic"/>
        </w:rPr>
      </w:pPr>
      <w:r>
        <w:rPr>
          <w:rFonts w:ascii="Century Gothic" w:hAnsi="Century Gothic"/>
        </w:rPr>
        <w:t xml:space="preserve">McKinney gave talk </w:t>
      </w:r>
      <w:r w:rsidR="004678F9">
        <w:rPr>
          <w:rFonts w:ascii="Century Gothic" w:hAnsi="Century Gothic"/>
        </w:rPr>
        <w:t>on fair housing to the Monroe County Apartment Association</w:t>
      </w:r>
    </w:p>
    <w:p w:rsidR="004678F9" w:rsidRPr="004678F9" w:rsidRDefault="004678F9" w:rsidP="004678F9">
      <w:pPr>
        <w:pStyle w:val="ListParagraph"/>
        <w:rPr>
          <w:rFonts w:ascii="Century Gothic" w:hAnsi="Century Gothic"/>
        </w:rPr>
      </w:pPr>
    </w:p>
    <w:p w:rsidR="004678F9" w:rsidRDefault="004678F9" w:rsidP="004678F9">
      <w:pPr>
        <w:pStyle w:val="ListParagraph"/>
        <w:numPr>
          <w:ilvl w:val="0"/>
          <w:numId w:val="11"/>
        </w:numPr>
        <w:rPr>
          <w:rFonts w:ascii="Century Gothic" w:hAnsi="Century Gothic"/>
        </w:rPr>
      </w:pPr>
      <w:r>
        <w:rPr>
          <w:rFonts w:ascii="Century Gothic" w:hAnsi="Century Gothic"/>
        </w:rPr>
        <w:t xml:space="preserve">McKinney attended AJC meeting on combating antisemitism </w:t>
      </w:r>
    </w:p>
    <w:p w:rsidR="00D26104" w:rsidRPr="00D26104" w:rsidRDefault="00D26104" w:rsidP="00D26104">
      <w:pPr>
        <w:pStyle w:val="ListParagraph"/>
        <w:rPr>
          <w:rFonts w:ascii="Century Gothic" w:hAnsi="Century Gothic"/>
        </w:rPr>
      </w:pPr>
    </w:p>
    <w:p w:rsidR="00D26104" w:rsidRDefault="00D26104" w:rsidP="004678F9">
      <w:pPr>
        <w:pStyle w:val="ListParagraph"/>
        <w:numPr>
          <w:ilvl w:val="0"/>
          <w:numId w:val="11"/>
        </w:numPr>
        <w:rPr>
          <w:rFonts w:ascii="Century Gothic" w:hAnsi="Century Gothic"/>
        </w:rPr>
      </w:pPr>
      <w:r>
        <w:rPr>
          <w:rFonts w:ascii="Century Gothic" w:hAnsi="Century Gothic"/>
        </w:rPr>
        <w:t>McKinney attended EEOC webinar on workplace harassment</w:t>
      </w:r>
    </w:p>
    <w:p w:rsidR="00D26104" w:rsidRPr="00D26104" w:rsidRDefault="00D26104" w:rsidP="00D26104">
      <w:pPr>
        <w:pStyle w:val="ListParagraph"/>
        <w:rPr>
          <w:rFonts w:ascii="Century Gothic" w:hAnsi="Century Gothic"/>
        </w:rPr>
      </w:pPr>
    </w:p>
    <w:p w:rsidR="00D26104" w:rsidRDefault="00D26104" w:rsidP="004678F9">
      <w:pPr>
        <w:pStyle w:val="ListParagraph"/>
        <w:numPr>
          <w:ilvl w:val="0"/>
          <w:numId w:val="11"/>
        </w:numPr>
        <w:rPr>
          <w:rFonts w:ascii="Century Gothic" w:hAnsi="Century Gothic"/>
        </w:rPr>
      </w:pPr>
      <w:r>
        <w:rPr>
          <w:rFonts w:ascii="Century Gothic" w:hAnsi="Century Gothic"/>
        </w:rPr>
        <w:t>McKinney attended webinar on accessible web pages and digital accessibility</w:t>
      </w:r>
    </w:p>
    <w:p w:rsidR="00D26104" w:rsidRPr="00D26104" w:rsidRDefault="00D26104" w:rsidP="00D26104">
      <w:pPr>
        <w:pStyle w:val="ListParagraph"/>
        <w:rPr>
          <w:rFonts w:ascii="Century Gothic" w:hAnsi="Century Gothic"/>
        </w:rPr>
      </w:pPr>
    </w:p>
    <w:p w:rsidR="00D26104" w:rsidRDefault="00D26104" w:rsidP="004678F9">
      <w:pPr>
        <w:pStyle w:val="ListParagraph"/>
        <w:numPr>
          <w:ilvl w:val="0"/>
          <w:numId w:val="11"/>
        </w:numPr>
        <w:rPr>
          <w:rFonts w:ascii="Century Gothic" w:hAnsi="Century Gothic"/>
        </w:rPr>
      </w:pPr>
      <w:r>
        <w:rPr>
          <w:rFonts w:ascii="Century Gothic" w:hAnsi="Century Gothic"/>
        </w:rPr>
        <w:t>McKinney attended meeting of MCCSC’s Equity Team</w:t>
      </w:r>
    </w:p>
    <w:p w:rsidR="00D26104" w:rsidRPr="00D26104" w:rsidRDefault="00D26104" w:rsidP="00D26104">
      <w:pPr>
        <w:pStyle w:val="ListParagraph"/>
        <w:rPr>
          <w:rFonts w:ascii="Century Gothic" w:hAnsi="Century Gothic"/>
        </w:rPr>
      </w:pPr>
    </w:p>
    <w:p w:rsidR="00D26104" w:rsidRDefault="00D26104" w:rsidP="004678F9">
      <w:pPr>
        <w:pStyle w:val="ListParagraph"/>
        <w:numPr>
          <w:ilvl w:val="0"/>
          <w:numId w:val="11"/>
        </w:numPr>
        <w:rPr>
          <w:rFonts w:ascii="Century Gothic" w:hAnsi="Century Gothic"/>
        </w:rPr>
      </w:pPr>
      <w:r>
        <w:rPr>
          <w:rFonts w:ascii="Century Gothic" w:hAnsi="Century Gothic"/>
        </w:rPr>
        <w:t>BHRC participated in neighb</w:t>
      </w:r>
      <w:r w:rsidR="004F4A07">
        <w:rPr>
          <w:rFonts w:ascii="Century Gothic" w:hAnsi="Century Gothic"/>
        </w:rPr>
        <w:t>orhood clean-up day, funded by</w:t>
      </w:r>
      <w:r>
        <w:rPr>
          <w:rFonts w:ascii="Century Gothic" w:hAnsi="Century Gothic"/>
        </w:rPr>
        <w:t xml:space="preserve"> Lilly Grant</w:t>
      </w:r>
    </w:p>
    <w:p w:rsidR="006C2820" w:rsidRPr="006C2820" w:rsidRDefault="006C2820" w:rsidP="006C2820">
      <w:pPr>
        <w:pStyle w:val="ListParagraph"/>
        <w:rPr>
          <w:rFonts w:ascii="Century Gothic" w:hAnsi="Century Gothic"/>
        </w:rPr>
      </w:pPr>
    </w:p>
    <w:p w:rsidR="006C2820" w:rsidRDefault="006C2820" w:rsidP="004678F9">
      <w:pPr>
        <w:pStyle w:val="ListParagraph"/>
        <w:numPr>
          <w:ilvl w:val="0"/>
          <w:numId w:val="11"/>
        </w:numPr>
        <w:rPr>
          <w:rFonts w:ascii="Century Gothic" w:hAnsi="Century Gothic"/>
        </w:rPr>
      </w:pPr>
      <w:r>
        <w:rPr>
          <w:rFonts w:ascii="Century Gothic" w:hAnsi="Century Gothic"/>
        </w:rPr>
        <w:t xml:space="preserve">McKinney attended </w:t>
      </w:r>
      <w:proofErr w:type="spellStart"/>
      <w:r>
        <w:rPr>
          <w:rFonts w:ascii="Century Gothic" w:hAnsi="Century Gothic"/>
        </w:rPr>
        <w:t>Mauer</w:t>
      </w:r>
      <w:proofErr w:type="spellEnd"/>
      <w:r>
        <w:rPr>
          <w:rFonts w:ascii="Century Gothic" w:hAnsi="Century Gothic"/>
        </w:rPr>
        <w:t xml:space="preserve"> School of Law w</w:t>
      </w:r>
      <w:r w:rsidR="002F3C4E">
        <w:rPr>
          <w:rFonts w:ascii="Century Gothic" w:hAnsi="Century Gothic"/>
        </w:rPr>
        <w:t xml:space="preserve">ebinar on the </w:t>
      </w:r>
      <w:r w:rsidR="002F3C4E" w:rsidRPr="004F4A07">
        <w:rPr>
          <w:rFonts w:ascii="Century Gothic" w:hAnsi="Century Gothic"/>
          <w:u w:val="single"/>
        </w:rPr>
        <w:t>Dobbs</w:t>
      </w:r>
      <w:r w:rsidR="002F3C4E">
        <w:rPr>
          <w:rFonts w:ascii="Century Gothic" w:hAnsi="Century Gothic"/>
        </w:rPr>
        <w:t xml:space="preserve"> Supreme Court decision</w:t>
      </w:r>
      <w:r w:rsidR="00A679C3">
        <w:rPr>
          <w:rFonts w:ascii="Century Gothic" w:hAnsi="Century Gothic"/>
        </w:rPr>
        <w:br/>
      </w:r>
      <w:bookmarkStart w:id="0" w:name="_GoBack"/>
      <w:bookmarkEnd w:id="0"/>
    </w:p>
    <w:p w:rsidR="00A679C3" w:rsidRDefault="00A679C3" w:rsidP="004678F9">
      <w:pPr>
        <w:pStyle w:val="ListParagraph"/>
        <w:numPr>
          <w:ilvl w:val="0"/>
          <w:numId w:val="11"/>
        </w:numPr>
        <w:rPr>
          <w:rFonts w:ascii="Century Gothic" w:hAnsi="Century Gothic"/>
        </w:rPr>
      </w:pPr>
      <w:proofErr w:type="spellStart"/>
      <w:r>
        <w:rPr>
          <w:rFonts w:ascii="Century Gothic" w:hAnsi="Century Gothic"/>
        </w:rPr>
        <w:t>Shadday</w:t>
      </w:r>
      <w:proofErr w:type="spellEnd"/>
      <w:r>
        <w:rPr>
          <w:rFonts w:ascii="Century Gothic" w:hAnsi="Century Gothic"/>
        </w:rPr>
        <w:t xml:space="preserve"> presented annual human rights award to Sandy Keller at June 1 council meeting</w:t>
      </w:r>
    </w:p>
    <w:p w:rsidR="00D26104" w:rsidRPr="00D26104" w:rsidRDefault="00D26104" w:rsidP="00D26104">
      <w:pPr>
        <w:pStyle w:val="ListParagraph"/>
        <w:rPr>
          <w:rFonts w:ascii="Century Gothic" w:hAnsi="Century Gothic"/>
        </w:rPr>
      </w:pPr>
    </w:p>
    <w:p w:rsidR="00D26104" w:rsidRDefault="00D26104" w:rsidP="00D26104">
      <w:pPr>
        <w:pStyle w:val="ListParagraph"/>
        <w:numPr>
          <w:ilvl w:val="0"/>
          <w:numId w:val="1"/>
        </w:numPr>
        <w:rPr>
          <w:rFonts w:ascii="Century Gothic" w:hAnsi="Century Gothic"/>
          <w:b/>
        </w:rPr>
      </w:pPr>
      <w:r w:rsidRPr="00D26104">
        <w:rPr>
          <w:rFonts w:ascii="Century Gothic" w:hAnsi="Century Gothic"/>
          <w:b/>
        </w:rPr>
        <w:t>Affirmative action, common wages/living wages/drug testing policies</w:t>
      </w:r>
    </w:p>
    <w:p w:rsidR="00EC124B" w:rsidRDefault="00EC124B" w:rsidP="00EC124B">
      <w:pPr>
        <w:pStyle w:val="ListParagraph"/>
        <w:ind w:left="1080"/>
        <w:rPr>
          <w:rFonts w:ascii="Century Gothic" w:hAnsi="Century Gothic"/>
          <w:b/>
        </w:rPr>
      </w:pPr>
    </w:p>
    <w:p w:rsidR="00D26104" w:rsidRDefault="00D26104" w:rsidP="00D26104">
      <w:pPr>
        <w:pStyle w:val="ListParagraph"/>
        <w:numPr>
          <w:ilvl w:val="0"/>
          <w:numId w:val="12"/>
        </w:numPr>
        <w:rPr>
          <w:rFonts w:ascii="Century Gothic" w:hAnsi="Century Gothic"/>
        </w:rPr>
      </w:pPr>
      <w:r>
        <w:rPr>
          <w:rFonts w:ascii="Century Gothic" w:hAnsi="Century Gothic"/>
        </w:rPr>
        <w:t xml:space="preserve">McKinney reviewed and approved approximately </w:t>
      </w:r>
      <w:r w:rsidR="00D83410">
        <w:rPr>
          <w:rFonts w:ascii="Century Gothic" w:hAnsi="Century Gothic"/>
        </w:rPr>
        <w:t xml:space="preserve">37 </w:t>
      </w:r>
      <w:r>
        <w:rPr>
          <w:rFonts w:ascii="Century Gothic" w:hAnsi="Century Gothic"/>
        </w:rPr>
        <w:t>affirmative action plans</w:t>
      </w:r>
      <w:r w:rsidR="006C0AA0">
        <w:rPr>
          <w:rFonts w:ascii="Century Gothic" w:hAnsi="Century Gothic"/>
        </w:rPr>
        <w:br/>
      </w:r>
    </w:p>
    <w:p w:rsidR="00D26104" w:rsidRDefault="00D26104" w:rsidP="00D26104">
      <w:pPr>
        <w:pStyle w:val="ListParagraph"/>
        <w:numPr>
          <w:ilvl w:val="0"/>
          <w:numId w:val="12"/>
        </w:numPr>
        <w:rPr>
          <w:rFonts w:ascii="Century Gothic" w:hAnsi="Century Gothic"/>
        </w:rPr>
      </w:pPr>
      <w:r>
        <w:rPr>
          <w:rFonts w:ascii="Century Gothic" w:hAnsi="Century Gothic"/>
        </w:rPr>
        <w:t>DeCriscio Bowe reviewed contractors’ wage payments for Davis Bacon compliance</w:t>
      </w:r>
      <w:r w:rsidR="006C0AA0">
        <w:rPr>
          <w:rFonts w:ascii="Century Gothic" w:hAnsi="Century Gothic"/>
        </w:rPr>
        <w:br/>
      </w:r>
    </w:p>
    <w:p w:rsidR="00D26104" w:rsidRDefault="000D7B28" w:rsidP="00D26104">
      <w:pPr>
        <w:pStyle w:val="ListParagraph"/>
        <w:numPr>
          <w:ilvl w:val="0"/>
          <w:numId w:val="12"/>
        </w:numPr>
        <w:rPr>
          <w:rFonts w:ascii="Century Gothic" w:hAnsi="Century Gothic"/>
        </w:rPr>
      </w:pPr>
      <w:r>
        <w:rPr>
          <w:rFonts w:ascii="Century Gothic" w:hAnsi="Century Gothic"/>
        </w:rPr>
        <w:lastRenderedPageBreak/>
        <w:t>McKinney reviewed two drug testing policies</w:t>
      </w:r>
    </w:p>
    <w:p w:rsidR="00D26104" w:rsidRDefault="00D26104" w:rsidP="00D26104">
      <w:pPr>
        <w:pStyle w:val="ListParagraph"/>
        <w:ind w:left="1440"/>
        <w:rPr>
          <w:rFonts w:ascii="Century Gothic" w:hAnsi="Century Gothic"/>
        </w:rPr>
      </w:pPr>
    </w:p>
    <w:p w:rsidR="00D26104" w:rsidRDefault="00D26104" w:rsidP="00D26104">
      <w:pPr>
        <w:pStyle w:val="ListParagraph"/>
        <w:numPr>
          <w:ilvl w:val="0"/>
          <w:numId w:val="1"/>
        </w:numPr>
        <w:rPr>
          <w:rFonts w:ascii="Century Gothic" w:hAnsi="Century Gothic"/>
          <w:b/>
        </w:rPr>
      </w:pPr>
      <w:r w:rsidRPr="00DC4C9A">
        <w:rPr>
          <w:rFonts w:ascii="Century Gothic" w:hAnsi="Century Gothic"/>
          <w:b/>
        </w:rPr>
        <w:t>ADA Issues</w:t>
      </w:r>
    </w:p>
    <w:p w:rsidR="00EC124B" w:rsidRDefault="00EC124B" w:rsidP="00EC124B">
      <w:pPr>
        <w:pStyle w:val="ListParagraph"/>
        <w:ind w:left="1080"/>
        <w:rPr>
          <w:rFonts w:ascii="Century Gothic" w:hAnsi="Century Gothic"/>
          <w:b/>
        </w:rPr>
      </w:pPr>
    </w:p>
    <w:p w:rsidR="00DC4C9A" w:rsidRDefault="00DC4C9A" w:rsidP="00DC4C9A">
      <w:pPr>
        <w:pStyle w:val="ListParagraph"/>
        <w:numPr>
          <w:ilvl w:val="0"/>
          <w:numId w:val="13"/>
        </w:numPr>
        <w:rPr>
          <w:rFonts w:ascii="Century Gothic" w:hAnsi="Century Gothic"/>
        </w:rPr>
      </w:pPr>
      <w:r>
        <w:rPr>
          <w:rFonts w:ascii="Century Gothic" w:hAnsi="Century Gothic"/>
        </w:rPr>
        <w:t>McKinney answered questions about accessibility issues at private properties and followed up when appropriate</w:t>
      </w:r>
      <w:r w:rsidR="006C0AA0">
        <w:rPr>
          <w:rFonts w:ascii="Century Gothic" w:hAnsi="Century Gothic"/>
        </w:rPr>
        <w:br/>
      </w:r>
    </w:p>
    <w:p w:rsidR="00DC4C9A" w:rsidRDefault="00DC4C9A" w:rsidP="00DC4C9A">
      <w:pPr>
        <w:pStyle w:val="ListParagraph"/>
        <w:numPr>
          <w:ilvl w:val="0"/>
          <w:numId w:val="13"/>
        </w:numPr>
        <w:rPr>
          <w:rFonts w:ascii="Century Gothic" w:hAnsi="Century Gothic"/>
        </w:rPr>
      </w:pPr>
      <w:r>
        <w:rPr>
          <w:rFonts w:ascii="Century Gothic" w:hAnsi="Century Gothic"/>
        </w:rPr>
        <w:t xml:space="preserve">McKinney and Michael </w:t>
      </w:r>
      <w:proofErr w:type="spellStart"/>
      <w:r>
        <w:rPr>
          <w:rFonts w:ascii="Century Gothic" w:hAnsi="Century Gothic"/>
        </w:rPr>
        <w:t>Shermis</w:t>
      </w:r>
      <w:proofErr w:type="spellEnd"/>
      <w:r>
        <w:rPr>
          <w:rFonts w:ascii="Century Gothic" w:hAnsi="Century Gothic"/>
        </w:rPr>
        <w:t xml:space="preserve"> revisited city properties with accessibility issues as part of updating the City’s ADA Transition Plan</w:t>
      </w:r>
      <w:r w:rsidR="006C0AA0">
        <w:rPr>
          <w:rFonts w:ascii="Century Gothic" w:hAnsi="Century Gothic"/>
        </w:rPr>
        <w:br/>
      </w:r>
    </w:p>
    <w:p w:rsidR="00EC124B" w:rsidRDefault="00EC124B" w:rsidP="00DC4C9A">
      <w:pPr>
        <w:pStyle w:val="ListParagraph"/>
        <w:numPr>
          <w:ilvl w:val="0"/>
          <w:numId w:val="13"/>
        </w:numPr>
        <w:rPr>
          <w:rFonts w:ascii="Century Gothic" w:hAnsi="Century Gothic"/>
        </w:rPr>
      </w:pPr>
      <w:r>
        <w:rPr>
          <w:rFonts w:ascii="Century Gothic" w:hAnsi="Century Gothic"/>
        </w:rPr>
        <w:t>McKinney attended meeting</w:t>
      </w:r>
      <w:r w:rsidR="004F4A07">
        <w:rPr>
          <w:rFonts w:ascii="Century Gothic" w:hAnsi="Century Gothic"/>
        </w:rPr>
        <w:t>s</w:t>
      </w:r>
      <w:r>
        <w:rPr>
          <w:rFonts w:ascii="Century Gothic" w:hAnsi="Century Gothic"/>
        </w:rPr>
        <w:t xml:space="preserve"> of new coalition for service providers to people with disabilities</w:t>
      </w:r>
      <w:r w:rsidR="006C0AA0">
        <w:rPr>
          <w:rFonts w:ascii="Century Gothic" w:hAnsi="Century Gothic"/>
        </w:rPr>
        <w:br/>
      </w:r>
    </w:p>
    <w:p w:rsidR="006C2820" w:rsidRPr="00DC4C9A" w:rsidRDefault="006C2820" w:rsidP="00DC4C9A">
      <w:pPr>
        <w:pStyle w:val="ListParagraph"/>
        <w:numPr>
          <w:ilvl w:val="0"/>
          <w:numId w:val="13"/>
        </w:numPr>
        <w:rPr>
          <w:rFonts w:ascii="Century Gothic" w:hAnsi="Century Gothic"/>
        </w:rPr>
      </w:pPr>
      <w:r>
        <w:rPr>
          <w:rFonts w:ascii="Century Gothic" w:hAnsi="Century Gothic"/>
        </w:rPr>
        <w:t>McKinney attended CCA meetings</w:t>
      </w:r>
    </w:p>
    <w:sectPr w:rsidR="006C2820" w:rsidRPr="00DC4C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95387"/>
    <w:multiLevelType w:val="hybridMultilevel"/>
    <w:tmpl w:val="FBE649FC"/>
    <w:lvl w:ilvl="0" w:tplc="59EE5F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F711F3E"/>
    <w:multiLevelType w:val="hybridMultilevel"/>
    <w:tmpl w:val="F27ADDEE"/>
    <w:lvl w:ilvl="0" w:tplc="0ED695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7177ADD"/>
    <w:multiLevelType w:val="hybridMultilevel"/>
    <w:tmpl w:val="B4A6DA26"/>
    <w:lvl w:ilvl="0" w:tplc="FE7450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47932C3"/>
    <w:multiLevelType w:val="hybridMultilevel"/>
    <w:tmpl w:val="C7905B32"/>
    <w:lvl w:ilvl="0" w:tplc="438C9EF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81E0DB1"/>
    <w:multiLevelType w:val="hybridMultilevel"/>
    <w:tmpl w:val="561AA730"/>
    <w:lvl w:ilvl="0" w:tplc="0480240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9BA4A09"/>
    <w:multiLevelType w:val="hybridMultilevel"/>
    <w:tmpl w:val="90221274"/>
    <w:lvl w:ilvl="0" w:tplc="7B98FD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B5C054A"/>
    <w:multiLevelType w:val="hybridMultilevel"/>
    <w:tmpl w:val="DBC48D82"/>
    <w:lvl w:ilvl="0" w:tplc="208AA3D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6777FF"/>
    <w:multiLevelType w:val="hybridMultilevel"/>
    <w:tmpl w:val="E0B03AC8"/>
    <w:lvl w:ilvl="0" w:tplc="717E6E4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93049EC"/>
    <w:multiLevelType w:val="hybridMultilevel"/>
    <w:tmpl w:val="DED2D1A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D2D45FF"/>
    <w:multiLevelType w:val="hybridMultilevel"/>
    <w:tmpl w:val="4AECB260"/>
    <w:lvl w:ilvl="0" w:tplc="A3AEF28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1FD7664"/>
    <w:multiLevelType w:val="hybridMultilevel"/>
    <w:tmpl w:val="C24C8DC4"/>
    <w:lvl w:ilvl="0" w:tplc="B67C42B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29B2C60"/>
    <w:multiLevelType w:val="hybridMultilevel"/>
    <w:tmpl w:val="7952A8AA"/>
    <w:lvl w:ilvl="0" w:tplc="AB64AB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ECD0658"/>
    <w:multiLevelType w:val="hybridMultilevel"/>
    <w:tmpl w:val="85266FFC"/>
    <w:lvl w:ilvl="0" w:tplc="3CE448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8291FB2"/>
    <w:multiLevelType w:val="hybridMultilevel"/>
    <w:tmpl w:val="06C2B566"/>
    <w:lvl w:ilvl="0" w:tplc="3702A5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2"/>
  </w:num>
  <w:num w:numId="4">
    <w:abstractNumId w:val="4"/>
  </w:num>
  <w:num w:numId="5">
    <w:abstractNumId w:val="1"/>
  </w:num>
  <w:num w:numId="6">
    <w:abstractNumId w:val="3"/>
  </w:num>
  <w:num w:numId="7">
    <w:abstractNumId w:val="0"/>
  </w:num>
  <w:num w:numId="8">
    <w:abstractNumId w:val="7"/>
  </w:num>
  <w:num w:numId="9">
    <w:abstractNumId w:val="9"/>
  </w:num>
  <w:num w:numId="10">
    <w:abstractNumId w:val="5"/>
  </w:num>
  <w:num w:numId="11">
    <w:abstractNumId w:val="6"/>
  </w:num>
  <w:num w:numId="12">
    <w:abstractNumId w:val="12"/>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E8C"/>
    <w:rsid w:val="000D7B28"/>
    <w:rsid w:val="002F3C4E"/>
    <w:rsid w:val="003F242B"/>
    <w:rsid w:val="00423E8C"/>
    <w:rsid w:val="004678F9"/>
    <w:rsid w:val="004F4A07"/>
    <w:rsid w:val="006C0AA0"/>
    <w:rsid w:val="006C2820"/>
    <w:rsid w:val="00806E73"/>
    <w:rsid w:val="009E1ED1"/>
    <w:rsid w:val="00A679C3"/>
    <w:rsid w:val="00D26104"/>
    <w:rsid w:val="00D83410"/>
    <w:rsid w:val="00DC4C9A"/>
    <w:rsid w:val="00EC124B"/>
    <w:rsid w:val="00F16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DA7DBB-6709-4989-8EC1-0352E9B02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E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1214</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Templateuser</dc:creator>
  <cp:keywords/>
  <dc:description/>
  <cp:lastModifiedBy>Nicole DeCriscio Bowe</cp:lastModifiedBy>
  <cp:revision>6</cp:revision>
  <dcterms:created xsi:type="dcterms:W3CDTF">2022-07-08T16:26:00Z</dcterms:created>
  <dcterms:modified xsi:type="dcterms:W3CDTF">2022-08-11T19:39:00Z</dcterms:modified>
</cp:coreProperties>
</file>