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12" w:rsidRPr="00FF2A2B" w:rsidRDefault="00FF2A2B" w:rsidP="000A71FE">
      <w:pPr>
        <w:jc w:val="center"/>
        <w:rPr>
          <w:rFonts w:ascii="Century Gothic" w:hAnsi="Century Gothic"/>
          <w:b/>
        </w:rPr>
      </w:pPr>
      <w:r w:rsidRPr="00FF2A2B">
        <w:rPr>
          <w:rFonts w:ascii="Century Gothic" w:hAnsi="Century Gothic"/>
          <w:b/>
        </w:rPr>
        <w:t>BLOOMINGTON HUMAN RIGHTS COMMISSION</w:t>
      </w:r>
    </w:p>
    <w:p w:rsidR="00FF2A2B" w:rsidRPr="00FF2A2B" w:rsidRDefault="00FF2A2B" w:rsidP="000A71FE">
      <w:pPr>
        <w:jc w:val="center"/>
        <w:rPr>
          <w:rFonts w:ascii="Century Gothic" w:hAnsi="Century Gothic"/>
          <w:b/>
        </w:rPr>
      </w:pPr>
      <w:r w:rsidRPr="00FF2A2B">
        <w:rPr>
          <w:rFonts w:ascii="Century Gothic" w:hAnsi="Century Gothic"/>
          <w:b/>
        </w:rPr>
        <w:t>Director’s Quarterly Report</w:t>
      </w:r>
    </w:p>
    <w:p w:rsidR="00FF2A2B" w:rsidRDefault="00FF2A2B" w:rsidP="000A71FE">
      <w:pPr>
        <w:jc w:val="center"/>
        <w:rPr>
          <w:rFonts w:ascii="Century Gothic" w:hAnsi="Century Gothic"/>
          <w:b/>
        </w:rPr>
      </w:pPr>
      <w:r w:rsidRPr="00FF2A2B">
        <w:rPr>
          <w:rFonts w:ascii="Century Gothic" w:hAnsi="Century Gothic"/>
          <w:b/>
        </w:rPr>
        <w:t>January-March, 2022</w:t>
      </w:r>
    </w:p>
    <w:p w:rsidR="00FF2A2B" w:rsidRDefault="00FF2A2B" w:rsidP="00FF2A2B">
      <w:pPr>
        <w:pStyle w:val="ListParagraph"/>
        <w:numPr>
          <w:ilvl w:val="0"/>
          <w:numId w:val="1"/>
        </w:numPr>
        <w:rPr>
          <w:rFonts w:ascii="Century Gothic" w:hAnsi="Century Gothic"/>
          <w:b/>
        </w:rPr>
      </w:pPr>
      <w:r>
        <w:rPr>
          <w:rFonts w:ascii="Century Gothic" w:hAnsi="Century Gothic"/>
          <w:b/>
        </w:rPr>
        <w:t>Discrimination cases</w:t>
      </w:r>
      <w:r w:rsidR="000A71FE">
        <w:rPr>
          <w:rFonts w:ascii="Century Gothic" w:hAnsi="Century Gothic"/>
          <w:b/>
        </w:rPr>
        <w:br/>
      </w:r>
    </w:p>
    <w:p w:rsidR="00FF2A2B" w:rsidRDefault="00FF2A2B" w:rsidP="00FF2A2B">
      <w:pPr>
        <w:pStyle w:val="ListParagraph"/>
        <w:numPr>
          <w:ilvl w:val="0"/>
          <w:numId w:val="3"/>
        </w:numPr>
        <w:rPr>
          <w:rFonts w:ascii="Century Gothic" w:hAnsi="Century Gothic"/>
        </w:rPr>
      </w:pPr>
      <w:r>
        <w:rPr>
          <w:rFonts w:ascii="Century Gothic" w:hAnsi="Century Gothic"/>
        </w:rPr>
        <w:t>Pending from previous quarters</w:t>
      </w:r>
    </w:p>
    <w:p w:rsidR="00FF2A2B" w:rsidRDefault="00FF2A2B" w:rsidP="00FF2A2B">
      <w:pPr>
        <w:pStyle w:val="ListParagraph"/>
        <w:numPr>
          <w:ilvl w:val="0"/>
          <w:numId w:val="6"/>
        </w:numPr>
        <w:rPr>
          <w:rFonts w:ascii="Century Gothic" w:hAnsi="Century Gothic"/>
        </w:rPr>
      </w:pPr>
      <w:r>
        <w:rPr>
          <w:rFonts w:ascii="Century Gothic" w:hAnsi="Century Gothic"/>
        </w:rPr>
        <w:t>Commissioner Haughton-Motley’s case</w:t>
      </w:r>
    </w:p>
    <w:p w:rsidR="00FF2A2B" w:rsidRDefault="00FF2A2B" w:rsidP="00FF2A2B">
      <w:pPr>
        <w:pStyle w:val="ListParagraph"/>
        <w:numPr>
          <w:ilvl w:val="0"/>
          <w:numId w:val="7"/>
        </w:numPr>
        <w:rPr>
          <w:rFonts w:ascii="Century Gothic" w:hAnsi="Century Gothic"/>
        </w:rPr>
      </w:pPr>
      <w:r>
        <w:rPr>
          <w:rFonts w:ascii="Century Gothic" w:hAnsi="Century Gothic"/>
        </w:rPr>
        <w:t>Man filed complaint alleging discrimination in public accommodations on the basis of race in October, 2021</w:t>
      </w:r>
    </w:p>
    <w:p w:rsidR="00FF2A2B" w:rsidRDefault="00FF2A2B" w:rsidP="00FF2A2B">
      <w:pPr>
        <w:pStyle w:val="ListParagraph"/>
        <w:numPr>
          <w:ilvl w:val="0"/>
          <w:numId w:val="7"/>
        </w:numPr>
        <w:rPr>
          <w:rFonts w:ascii="Century Gothic" w:hAnsi="Century Gothic"/>
        </w:rPr>
      </w:pPr>
      <w:r>
        <w:rPr>
          <w:rFonts w:ascii="Century Gothic" w:hAnsi="Century Gothic"/>
        </w:rPr>
        <w:t>Investigation pending</w:t>
      </w:r>
      <w:r w:rsidR="000A71FE">
        <w:rPr>
          <w:rFonts w:ascii="Century Gothic" w:hAnsi="Century Gothic"/>
        </w:rPr>
        <w:br/>
      </w:r>
    </w:p>
    <w:p w:rsidR="00FF2A2B" w:rsidRDefault="007D0356" w:rsidP="00FF2A2B">
      <w:pPr>
        <w:pStyle w:val="ListParagraph"/>
        <w:numPr>
          <w:ilvl w:val="0"/>
          <w:numId w:val="6"/>
        </w:numPr>
        <w:rPr>
          <w:rFonts w:ascii="Century Gothic" w:hAnsi="Century Gothic"/>
        </w:rPr>
      </w:pPr>
      <w:r>
        <w:rPr>
          <w:rFonts w:ascii="Century Gothic" w:hAnsi="Century Gothic"/>
        </w:rPr>
        <w:t xml:space="preserve">Unassigned </w:t>
      </w:r>
      <w:r w:rsidR="00FF2A2B">
        <w:rPr>
          <w:rFonts w:ascii="Century Gothic" w:hAnsi="Century Gothic"/>
        </w:rPr>
        <w:t>case</w:t>
      </w:r>
    </w:p>
    <w:p w:rsidR="00FF2A2B" w:rsidRDefault="00FF2A2B" w:rsidP="00FF2A2B">
      <w:pPr>
        <w:pStyle w:val="ListParagraph"/>
        <w:numPr>
          <w:ilvl w:val="0"/>
          <w:numId w:val="8"/>
        </w:numPr>
        <w:rPr>
          <w:rFonts w:ascii="Century Gothic" w:hAnsi="Century Gothic"/>
        </w:rPr>
      </w:pPr>
      <w:r>
        <w:rPr>
          <w:rFonts w:ascii="Century Gothic" w:hAnsi="Century Gothic"/>
        </w:rPr>
        <w:t>Man filed complaint alleging discrimination in public accommodations on basis of disability</w:t>
      </w:r>
    </w:p>
    <w:p w:rsidR="00FF2A2B" w:rsidRDefault="00FF2A2B" w:rsidP="00FF2A2B">
      <w:pPr>
        <w:pStyle w:val="ListParagraph"/>
        <w:numPr>
          <w:ilvl w:val="0"/>
          <w:numId w:val="8"/>
        </w:numPr>
        <w:rPr>
          <w:rFonts w:ascii="Century Gothic" w:hAnsi="Century Gothic"/>
        </w:rPr>
      </w:pPr>
      <w:r>
        <w:rPr>
          <w:rFonts w:ascii="Century Gothic" w:hAnsi="Century Gothic"/>
        </w:rPr>
        <w:t xml:space="preserve">Business </w:t>
      </w:r>
      <w:r w:rsidR="007D0356">
        <w:rPr>
          <w:rFonts w:ascii="Century Gothic" w:hAnsi="Century Gothic"/>
        </w:rPr>
        <w:t xml:space="preserve">quickly </w:t>
      </w:r>
      <w:r>
        <w:rPr>
          <w:rFonts w:ascii="Century Gothic" w:hAnsi="Century Gothic"/>
        </w:rPr>
        <w:t>offered settlement in compliance with BHRC’s authority to award remedies</w:t>
      </w:r>
    </w:p>
    <w:p w:rsidR="00FF2A2B" w:rsidRDefault="00FF2A2B" w:rsidP="00FF2A2B">
      <w:pPr>
        <w:pStyle w:val="ListParagraph"/>
        <w:numPr>
          <w:ilvl w:val="0"/>
          <w:numId w:val="8"/>
        </w:numPr>
        <w:rPr>
          <w:rFonts w:ascii="Century Gothic" w:hAnsi="Century Gothic"/>
        </w:rPr>
      </w:pPr>
      <w:r>
        <w:rPr>
          <w:rFonts w:ascii="Century Gothic" w:hAnsi="Century Gothic"/>
        </w:rPr>
        <w:t>Man withdrew his complaint so he could file with the Department of Justice, ho</w:t>
      </w:r>
      <w:r w:rsidR="007D0356">
        <w:rPr>
          <w:rFonts w:ascii="Century Gothic" w:hAnsi="Century Gothic"/>
        </w:rPr>
        <w:t>ping to get a larger settlement, before case was assigned to commissioner</w:t>
      </w:r>
      <w:r w:rsidR="00414EC5">
        <w:rPr>
          <w:rFonts w:ascii="Century Gothic" w:hAnsi="Century Gothic"/>
        </w:rPr>
        <w:t>; case closed.</w:t>
      </w:r>
    </w:p>
    <w:p w:rsidR="00D823F5" w:rsidRDefault="00D823F5" w:rsidP="00D823F5">
      <w:pPr>
        <w:pStyle w:val="ListParagraph"/>
        <w:ind w:left="2160"/>
        <w:rPr>
          <w:rFonts w:ascii="Century Gothic" w:hAnsi="Century Gothic"/>
        </w:rPr>
      </w:pPr>
    </w:p>
    <w:p w:rsidR="000A71FE" w:rsidRPr="00FA7F4B" w:rsidRDefault="00FA7F4B" w:rsidP="00FA7F4B">
      <w:pPr>
        <w:pStyle w:val="ListParagraph"/>
        <w:numPr>
          <w:ilvl w:val="0"/>
          <w:numId w:val="3"/>
        </w:numPr>
        <w:rPr>
          <w:rFonts w:ascii="Century Gothic" w:hAnsi="Century Gothic"/>
        </w:rPr>
      </w:pPr>
      <w:r>
        <w:rPr>
          <w:rFonts w:ascii="Century Gothic" w:hAnsi="Century Gothic"/>
        </w:rPr>
        <w:t>New case – Commissioner McAlister’s case</w:t>
      </w:r>
      <w:r w:rsidR="000A71FE">
        <w:rPr>
          <w:rFonts w:ascii="Century Gothic" w:hAnsi="Century Gothic"/>
        </w:rPr>
        <w:br/>
      </w:r>
      <w:r w:rsidR="000A71FE" w:rsidRPr="000A71FE">
        <w:rPr>
          <w:rFonts w:ascii="Century Gothic" w:hAnsi="Century Gothic"/>
        </w:rPr>
        <w:t xml:space="preserve">1. </w:t>
      </w:r>
      <w:r>
        <w:rPr>
          <w:rFonts w:ascii="Century Gothic" w:hAnsi="Century Gothic"/>
        </w:rPr>
        <w:t xml:space="preserve"> </w:t>
      </w:r>
      <w:r w:rsidR="000A71FE" w:rsidRPr="00FA7F4B">
        <w:rPr>
          <w:rFonts w:ascii="Century Gothic" w:hAnsi="Century Gothic"/>
        </w:rPr>
        <w:t>Woman filed disability discrimination in housing case in March, 2022</w:t>
      </w:r>
      <w:r>
        <w:rPr>
          <w:rFonts w:ascii="Century Gothic" w:hAnsi="Century Gothic"/>
        </w:rPr>
        <w:br/>
        <w:t xml:space="preserve">2.  </w:t>
      </w:r>
      <w:r w:rsidR="000A71FE" w:rsidRPr="00FA7F4B">
        <w:rPr>
          <w:rFonts w:ascii="Century Gothic" w:hAnsi="Century Gothic"/>
        </w:rPr>
        <w:t>Woman said she wanted to withdraw her complaint and pay pet fee instead, but has not yet done so</w:t>
      </w:r>
    </w:p>
    <w:p w:rsidR="00FF2A2B" w:rsidRDefault="00FF2A2B" w:rsidP="00FF2A2B">
      <w:pPr>
        <w:pStyle w:val="ListParagraph"/>
        <w:ind w:left="1440"/>
        <w:rPr>
          <w:rFonts w:ascii="Century Gothic" w:hAnsi="Century Gothic"/>
        </w:rPr>
      </w:pPr>
    </w:p>
    <w:p w:rsidR="00FF2A2B" w:rsidRDefault="00FF2A2B" w:rsidP="00FF2A2B">
      <w:pPr>
        <w:pStyle w:val="ListParagraph"/>
        <w:numPr>
          <w:ilvl w:val="0"/>
          <w:numId w:val="1"/>
        </w:numPr>
        <w:rPr>
          <w:rFonts w:ascii="Century Gothic" w:hAnsi="Century Gothic"/>
          <w:b/>
        </w:rPr>
      </w:pPr>
      <w:r w:rsidRPr="00FF2A2B">
        <w:rPr>
          <w:rFonts w:ascii="Century Gothic" w:hAnsi="Century Gothic"/>
          <w:b/>
        </w:rPr>
        <w:t>Miscellaneous inquiries</w:t>
      </w:r>
      <w:r w:rsidR="000A71FE">
        <w:rPr>
          <w:rFonts w:ascii="Century Gothic" w:hAnsi="Century Gothic"/>
          <w:b/>
        </w:rPr>
        <w:br/>
      </w:r>
    </w:p>
    <w:p w:rsidR="000A71FE" w:rsidRPr="000A71FE" w:rsidRDefault="000A71FE" w:rsidP="000A71FE">
      <w:pPr>
        <w:pStyle w:val="ListParagraph"/>
        <w:numPr>
          <w:ilvl w:val="0"/>
          <w:numId w:val="16"/>
        </w:numPr>
        <w:rPr>
          <w:rFonts w:ascii="Century Gothic" w:hAnsi="Century Gothic"/>
        </w:rPr>
      </w:pPr>
      <w:r w:rsidRPr="000A71FE">
        <w:rPr>
          <w:rFonts w:ascii="Century Gothic" w:hAnsi="Century Gothic"/>
        </w:rPr>
        <w:t>Caller said her rent is due on the first, but she doesn’t receive her disability check until the 3</w:t>
      </w:r>
      <w:r w:rsidRPr="000A71FE">
        <w:rPr>
          <w:rFonts w:ascii="Century Gothic" w:hAnsi="Century Gothic"/>
          <w:vertAlign w:val="superscript"/>
        </w:rPr>
        <w:t>rd</w:t>
      </w:r>
      <w:r w:rsidRPr="000A71FE">
        <w:rPr>
          <w:rFonts w:ascii="Century Gothic" w:hAnsi="Century Gothic"/>
        </w:rPr>
        <w:t>.  She said landlord has agreed orally to accept rent on the third without a late fee, but she wants this promise in the lease.  Said that as long as the landlord does not unfairly charge her a late fee, it is providing her with adequate accommodation. Asked her to call back if he stopped accepting rent on the 3</w:t>
      </w:r>
      <w:r w:rsidRPr="000A71FE">
        <w:rPr>
          <w:rFonts w:ascii="Century Gothic" w:hAnsi="Century Gothic"/>
          <w:vertAlign w:val="superscript"/>
        </w:rPr>
        <w:t>rd</w:t>
      </w:r>
      <w:r w:rsidRPr="000A71FE">
        <w:rPr>
          <w:rFonts w:ascii="Century Gothic" w:hAnsi="Century Gothic"/>
        </w:rPr>
        <w:t xml:space="preserve"> without penalty. </w:t>
      </w:r>
      <w:r>
        <w:rPr>
          <w:rFonts w:ascii="Century Gothic" w:hAnsi="Century Gothic"/>
        </w:rPr>
        <w:br/>
      </w:r>
    </w:p>
    <w:p w:rsidR="000A71FE" w:rsidRDefault="000A71FE" w:rsidP="000A71FE">
      <w:pPr>
        <w:pStyle w:val="ListParagraph"/>
        <w:numPr>
          <w:ilvl w:val="0"/>
          <w:numId w:val="16"/>
        </w:numPr>
        <w:rPr>
          <w:rFonts w:ascii="Century Gothic" w:hAnsi="Century Gothic"/>
        </w:rPr>
      </w:pPr>
      <w:r>
        <w:rPr>
          <w:rFonts w:ascii="Century Gothic" w:hAnsi="Century Gothic"/>
        </w:rPr>
        <w:t xml:space="preserve">Email writer said that his religion requires him to never harm a fellow human being, so he wants to teach his spring class virtually instead of in person because of the increase in Covid-19 cases. Employer is </w:t>
      </w:r>
      <w:r>
        <w:rPr>
          <w:rFonts w:ascii="Century Gothic" w:hAnsi="Century Gothic"/>
        </w:rPr>
        <w:lastRenderedPageBreak/>
        <w:t>not allowing him to do so.  BHRC does not have jurisdiction over his employ</w:t>
      </w:r>
      <w:r w:rsidR="00FA7F4B">
        <w:rPr>
          <w:rFonts w:ascii="Century Gothic" w:hAnsi="Century Gothic"/>
        </w:rPr>
        <w:t>er. Referred to HR, and/or EEOC</w:t>
      </w:r>
      <w:r>
        <w:rPr>
          <w:rFonts w:ascii="Century Gothic" w:hAnsi="Century Gothic"/>
        </w:rPr>
        <w:t xml:space="preserve"> and/or ICRC.</w:t>
      </w:r>
      <w:r>
        <w:rPr>
          <w:rFonts w:ascii="Century Gothic" w:hAnsi="Century Gothic"/>
        </w:rPr>
        <w:br/>
      </w:r>
    </w:p>
    <w:p w:rsidR="000A71FE" w:rsidRDefault="000A71FE" w:rsidP="000A71FE">
      <w:pPr>
        <w:pStyle w:val="ListParagraph"/>
        <w:numPr>
          <w:ilvl w:val="0"/>
          <w:numId w:val="16"/>
        </w:numPr>
        <w:rPr>
          <w:rFonts w:ascii="Century Gothic" w:hAnsi="Century Gothic"/>
        </w:rPr>
      </w:pPr>
      <w:r>
        <w:rPr>
          <w:rFonts w:ascii="Century Gothic" w:hAnsi="Century Gothic"/>
        </w:rPr>
        <w:t xml:space="preserve">Caller said she has a tenant with two emotional support animals.  Tenant had both of them in the office. One was on a leash; the other was not and was bothering other dogs and people.  Caller told tenant she needed to put both dogs on a leash. Tenant said she didn’t have to because it was an ESA.  Law requires service animals and emotional support animals to be under the control of the owner, whether or not they are on a leash.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Caller wanted information about signing up for Smart911; provided.</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said employer had not paid her for three weeks; referred to Wage and Hour Division of Indiana Department of Labor.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wanted information about transportation for older people and people with disabilities.  Left him message, referring him to Bloomington Transit and to Area 10 Agency on Aging.  He called back and said his landlord was not providing transportation to him as it did for other tenants and wondered if that was based on race. All of the tenants are white, including caller, so it’s not race discrimination; may be an insurance issue.  Referred to Bloomington Transit Access.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Woman submitted hate incident report saying she was being bullied. Asked for more information; replied that she was being bullied, then sent another reply with a number of issues, all of which seemed to be from years ago and/or not issues the BHRC can help with. Replied letting her know what the BHRC does and asking her to contact us if she has a problem we can help with and made referrals.  </w:t>
      </w:r>
      <w:r>
        <w:rPr>
          <w:rFonts w:ascii="Century Gothic" w:hAnsi="Century Gothic"/>
        </w:rPr>
        <w:br/>
      </w:r>
      <w:r w:rsidRPr="000A71FE">
        <w:rPr>
          <w:rFonts w:ascii="Century Gothic" w:hAnsi="Century Gothic"/>
        </w:rPr>
        <w:t xml:space="preserve"> </w:t>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Caller left a message saying he had some questions.  Tried to call him back several times, but voice mail box was always full.  By the time we reached him, he had resolved the issue.</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said she had possible racial issues with her landlord.  Landlord not under the jurisdiction of the BHRC; referred to ICRC.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lastRenderedPageBreak/>
        <w:t xml:space="preserve">IU grad student asked for data about antisemitism in Bloomington; referred to BHRC’s web page for ten years of hate incident reports.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said that her previous employer had discriminated against her on the basis of her disability, race, sex, and “everything else.”  Said she had 70 pages of documentation and would email it all to the BHRC, and then call BHRC to discuss.  </w:t>
      </w:r>
      <w:r w:rsidR="00FA7F4B">
        <w:rPr>
          <w:rFonts w:ascii="Century Gothic" w:hAnsi="Century Gothic"/>
        </w:rPr>
        <w:t xml:space="preserve">She sent the documents weeks later; not in BHRC jurisdiction; made referral. </w:t>
      </w:r>
      <w:bookmarkStart w:id="0" w:name="_GoBack"/>
      <w:bookmarkEnd w:id="0"/>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said his emotional support animal was hurt by the actions of his landlord and that he been evicted months ago.  Also said that landlord had cameras all over his apartment, probably including infrared cameras. He had not found any cameras but knows they are there.  Explained BHRC could not represent him in appeal of eviction and could not override judge’s decision.  Referred to Indiana Legal Services.  </w:t>
      </w:r>
      <w:r>
        <w:rPr>
          <w:rFonts w:ascii="Century Gothic" w:hAnsi="Century Gothic"/>
        </w:rPr>
        <w:br/>
      </w:r>
    </w:p>
    <w:p w:rsid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Email writer said she was a property manager. She told a prospective tenant that they did not typically rent to students.  He said that was age discrimination and thus a violation of the Fair Housing Act; she asked if that was true.  Explained that the FHA does not explicitly include age as a protected category, and that being a student is not a protected category under federal or local law.  </w:t>
      </w:r>
      <w:r>
        <w:rPr>
          <w:rFonts w:ascii="Century Gothic" w:hAnsi="Century Gothic"/>
        </w:rPr>
        <w:br/>
      </w:r>
    </w:p>
    <w:p w:rsidR="000A71FE" w:rsidRPr="000A71FE" w:rsidRDefault="000A71FE" w:rsidP="000A71FE">
      <w:pPr>
        <w:pStyle w:val="ListParagraph"/>
        <w:numPr>
          <w:ilvl w:val="0"/>
          <w:numId w:val="16"/>
        </w:numPr>
        <w:rPr>
          <w:rFonts w:ascii="Century Gothic" w:hAnsi="Century Gothic"/>
        </w:rPr>
      </w:pPr>
      <w:r w:rsidRPr="000A71FE">
        <w:rPr>
          <w:rFonts w:ascii="Century Gothic" w:hAnsi="Century Gothic"/>
        </w:rPr>
        <w:t xml:space="preserve">Caller, a woman in her 70s, said she called her mortgage company for assistance.  She had trouble communicating with the first several customer service representatives because of their accents.  When she reached someone she could understand, the man asked her how old she was and said that he loved her and wanted to marry her.  She asked what she should do. Advised her to write the company a letter explaining how inappropriate and demeaning his comments were.  </w:t>
      </w:r>
    </w:p>
    <w:p w:rsidR="00D823F5" w:rsidRDefault="00D823F5" w:rsidP="00D823F5">
      <w:pPr>
        <w:pStyle w:val="ListParagraph"/>
        <w:ind w:left="1080"/>
        <w:rPr>
          <w:rFonts w:ascii="Century Gothic" w:hAnsi="Century Gothic"/>
          <w:b/>
        </w:rPr>
      </w:pPr>
    </w:p>
    <w:p w:rsidR="00FF2A2B" w:rsidRDefault="00E23EE0" w:rsidP="00FF2A2B">
      <w:pPr>
        <w:pStyle w:val="ListParagraph"/>
        <w:numPr>
          <w:ilvl w:val="0"/>
          <w:numId w:val="1"/>
        </w:numPr>
        <w:rPr>
          <w:rFonts w:ascii="Century Gothic" w:hAnsi="Century Gothic"/>
          <w:b/>
        </w:rPr>
      </w:pPr>
      <w:r>
        <w:rPr>
          <w:rFonts w:ascii="Century Gothic" w:hAnsi="Century Gothic"/>
          <w:b/>
        </w:rPr>
        <w:t xml:space="preserve">Publicity </w:t>
      </w:r>
      <w:r w:rsidR="000A71FE">
        <w:rPr>
          <w:rFonts w:ascii="Century Gothic" w:hAnsi="Century Gothic"/>
          <w:b/>
        </w:rPr>
        <w:br/>
      </w:r>
    </w:p>
    <w:p w:rsidR="00E23EE0" w:rsidRDefault="00E23EE0" w:rsidP="00E23EE0">
      <w:pPr>
        <w:pStyle w:val="ListParagraph"/>
        <w:numPr>
          <w:ilvl w:val="0"/>
          <w:numId w:val="9"/>
        </w:numPr>
        <w:rPr>
          <w:rFonts w:ascii="Century Gothic" w:hAnsi="Century Gothic"/>
        </w:rPr>
      </w:pPr>
      <w:r>
        <w:rPr>
          <w:rFonts w:ascii="Century Gothic" w:hAnsi="Century Gothic"/>
        </w:rPr>
        <w:t>Emailed monthly newsletter, Rights Stuff, to 100+ individuals and organizations and distributed copies in City Hall</w:t>
      </w:r>
      <w:r w:rsidR="000A71FE">
        <w:rPr>
          <w:rFonts w:ascii="Century Gothic" w:hAnsi="Century Gothic"/>
        </w:rPr>
        <w:br/>
      </w:r>
    </w:p>
    <w:p w:rsidR="00E23EE0" w:rsidRDefault="00E23EE0" w:rsidP="00E23EE0">
      <w:pPr>
        <w:pStyle w:val="ListParagraph"/>
        <w:numPr>
          <w:ilvl w:val="0"/>
          <w:numId w:val="9"/>
        </w:numPr>
        <w:rPr>
          <w:rFonts w:ascii="Century Gothic" w:hAnsi="Century Gothic"/>
        </w:rPr>
      </w:pPr>
      <w:r>
        <w:rPr>
          <w:rFonts w:ascii="Century Gothic" w:hAnsi="Century Gothic"/>
        </w:rPr>
        <w:lastRenderedPageBreak/>
        <w:t>Updated Facebook page</w:t>
      </w:r>
      <w:r w:rsidR="000A71FE">
        <w:rPr>
          <w:rFonts w:ascii="Century Gothic" w:hAnsi="Century Gothic"/>
        </w:rPr>
        <w:br/>
      </w:r>
    </w:p>
    <w:p w:rsidR="00E23EE0" w:rsidRDefault="00E23EE0" w:rsidP="00E23EE0">
      <w:pPr>
        <w:pStyle w:val="ListParagraph"/>
        <w:numPr>
          <w:ilvl w:val="0"/>
          <w:numId w:val="9"/>
        </w:numPr>
        <w:rPr>
          <w:rFonts w:ascii="Century Gothic" w:hAnsi="Century Gothic"/>
        </w:rPr>
      </w:pPr>
      <w:r>
        <w:rPr>
          <w:rFonts w:ascii="Century Gothic" w:hAnsi="Century Gothic"/>
        </w:rPr>
        <w:t xml:space="preserve">Updated BHRC web page </w:t>
      </w:r>
      <w:r w:rsidR="000A71FE">
        <w:rPr>
          <w:rFonts w:ascii="Century Gothic" w:hAnsi="Century Gothic"/>
        </w:rPr>
        <w:br/>
      </w:r>
    </w:p>
    <w:p w:rsidR="00F11B44" w:rsidRDefault="00F11B44" w:rsidP="00E23EE0">
      <w:pPr>
        <w:pStyle w:val="ListParagraph"/>
        <w:numPr>
          <w:ilvl w:val="0"/>
          <w:numId w:val="9"/>
        </w:numPr>
        <w:rPr>
          <w:rFonts w:ascii="Century Gothic" w:hAnsi="Century Gothic"/>
        </w:rPr>
      </w:pPr>
      <w:r>
        <w:rPr>
          <w:rFonts w:ascii="Century Gothic" w:hAnsi="Century Gothic"/>
        </w:rPr>
        <w:t>Distributed information about BHRC’s annual essay/art contest to area schools</w:t>
      </w:r>
      <w:r w:rsidR="000A71FE">
        <w:rPr>
          <w:rFonts w:ascii="Century Gothic" w:hAnsi="Century Gothic"/>
        </w:rPr>
        <w:br/>
      </w:r>
    </w:p>
    <w:p w:rsidR="007D0356" w:rsidRDefault="007D0356" w:rsidP="00E23EE0">
      <w:pPr>
        <w:pStyle w:val="ListParagraph"/>
        <w:numPr>
          <w:ilvl w:val="0"/>
          <w:numId w:val="9"/>
        </w:numPr>
        <w:rPr>
          <w:rFonts w:ascii="Century Gothic" w:hAnsi="Century Gothic"/>
        </w:rPr>
      </w:pPr>
      <w:r>
        <w:rPr>
          <w:rFonts w:ascii="Century Gothic" w:hAnsi="Century Gothic"/>
        </w:rPr>
        <w:t>Distributed BHRC brochures and newsletter at State of the City address</w:t>
      </w:r>
      <w:r w:rsidR="000A71FE">
        <w:rPr>
          <w:rFonts w:ascii="Century Gothic" w:hAnsi="Century Gothic"/>
        </w:rPr>
        <w:br/>
      </w:r>
    </w:p>
    <w:p w:rsidR="00E23EE0" w:rsidRPr="000A71FE" w:rsidRDefault="00414EC5" w:rsidP="000A71FE">
      <w:pPr>
        <w:pStyle w:val="ListParagraph"/>
        <w:numPr>
          <w:ilvl w:val="0"/>
          <w:numId w:val="9"/>
        </w:numPr>
        <w:rPr>
          <w:rFonts w:ascii="Century Gothic" w:hAnsi="Century Gothic"/>
        </w:rPr>
      </w:pPr>
      <w:r>
        <w:rPr>
          <w:rFonts w:ascii="Century Gothic" w:hAnsi="Century Gothic"/>
        </w:rPr>
        <w:t>Solicited nominations for annual human rights award in newsletter, local media and on Facebook and web ages</w:t>
      </w:r>
      <w:r w:rsidR="000A71FE">
        <w:rPr>
          <w:rFonts w:ascii="Century Gothic" w:hAnsi="Century Gothic"/>
        </w:rPr>
        <w:br/>
      </w:r>
    </w:p>
    <w:p w:rsidR="00E23EE0" w:rsidRPr="00E23EE0" w:rsidRDefault="00E23EE0" w:rsidP="00E23EE0">
      <w:pPr>
        <w:pStyle w:val="ListParagraph"/>
        <w:numPr>
          <w:ilvl w:val="0"/>
          <w:numId w:val="1"/>
        </w:numPr>
        <w:rPr>
          <w:rFonts w:ascii="Century Gothic" w:hAnsi="Century Gothic"/>
          <w:b/>
        </w:rPr>
      </w:pPr>
      <w:r w:rsidRPr="00E23EE0">
        <w:rPr>
          <w:rFonts w:ascii="Century Gothic" w:hAnsi="Century Gothic"/>
          <w:b/>
        </w:rPr>
        <w:t>Networking/education</w:t>
      </w:r>
      <w:r w:rsidR="000A71FE">
        <w:rPr>
          <w:rFonts w:ascii="Century Gothic" w:hAnsi="Century Gothic"/>
          <w:b/>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 xml:space="preserve"> McKinney participated in webinar on accessible online hiring documents and webinars</w:t>
      </w:r>
      <w:r w:rsidR="000A71FE">
        <w:rPr>
          <w:rFonts w:ascii="Century Gothic" w:hAnsi="Century Gothic"/>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McKinney participated in EEOC webinar on recent developments in race discrimination in employment cases</w:t>
      </w:r>
      <w:r w:rsidR="000A71FE">
        <w:rPr>
          <w:rFonts w:ascii="Century Gothic" w:hAnsi="Century Gothic"/>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McKinney participated in webinars on FMLA at 29 and FMLA’s impact on working women</w:t>
      </w:r>
      <w:r w:rsidR="000A71FE">
        <w:rPr>
          <w:rFonts w:ascii="Century Gothic" w:hAnsi="Century Gothic"/>
        </w:rPr>
        <w:br/>
      </w:r>
    </w:p>
    <w:p w:rsidR="00F11B44" w:rsidRPr="00E23EE0" w:rsidRDefault="00F11B44" w:rsidP="00E23EE0">
      <w:pPr>
        <w:pStyle w:val="ListParagraph"/>
        <w:numPr>
          <w:ilvl w:val="0"/>
          <w:numId w:val="10"/>
        </w:numPr>
        <w:rPr>
          <w:rFonts w:ascii="Century Gothic" w:hAnsi="Century Gothic"/>
          <w:b/>
        </w:rPr>
      </w:pPr>
      <w:r>
        <w:rPr>
          <w:rFonts w:ascii="Century Gothic" w:hAnsi="Century Gothic"/>
        </w:rPr>
        <w:t>Began planning fair employment and fair housing programs</w:t>
      </w:r>
      <w:r w:rsidR="000A71FE">
        <w:rPr>
          <w:rFonts w:ascii="Century Gothic" w:hAnsi="Century Gothic"/>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McKinney participated in Equity in Focus webinar</w:t>
      </w:r>
      <w:r w:rsidR="000A71FE">
        <w:rPr>
          <w:rFonts w:ascii="Century Gothic" w:hAnsi="Century Gothic"/>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McKinney participated in Municipal Equality Index webinar</w:t>
      </w:r>
      <w:r w:rsidR="000A71FE">
        <w:rPr>
          <w:rFonts w:ascii="Century Gothic" w:hAnsi="Century Gothic"/>
        </w:rPr>
        <w:br/>
      </w:r>
    </w:p>
    <w:p w:rsidR="00E23EE0" w:rsidRPr="00E23EE0" w:rsidRDefault="00E23EE0" w:rsidP="00E23EE0">
      <w:pPr>
        <w:pStyle w:val="ListParagraph"/>
        <w:numPr>
          <w:ilvl w:val="0"/>
          <w:numId w:val="10"/>
        </w:numPr>
        <w:rPr>
          <w:rFonts w:ascii="Century Gothic" w:hAnsi="Century Gothic"/>
          <w:b/>
        </w:rPr>
      </w:pPr>
      <w:r>
        <w:rPr>
          <w:rFonts w:ascii="Century Gothic" w:hAnsi="Century Gothic"/>
        </w:rPr>
        <w:t>McKinney participated in EEOC webinar on the Equal Pay Act</w:t>
      </w:r>
      <w:r w:rsidR="000A71FE">
        <w:rPr>
          <w:rFonts w:ascii="Century Gothic" w:hAnsi="Century Gothic"/>
        </w:rPr>
        <w:br/>
      </w:r>
    </w:p>
    <w:p w:rsidR="00E23EE0" w:rsidRPr="007D0356" w:rsidRDefault="00E23EE0" w:rsidP="00E23EE0">
      <w:pPr>
        <w:pStyle w:val="ListParagraph"/>
        <w:numPr>
          <w:ilvl w:val="0"/>
          <w:numId w:val="10"/>
        </w:numPr>
        <w:rPr>
          <w:rFonts w:ascii="Century Gothic" w:hAnsi="Century Gothic"/>
          <w:b/>
        </w:rPr>
      </w:pPr>
      <w:r>
        <w:rPr>
          <w:rFonts w:ascii="Century Gothic" w:hAnsi="Century Gothic"/>
        </w:rPr>
        <w:t>McKinney participated in ADA Indiana monthly meetings</w:t>
      </w:r>
      <w:r w:rsidR="000A71FE">
        <w:rPr>
          <w:rFonts w:ascii="Century Gothic" w:hAnsi="Century Gothic"/>
        </w:rPr>
        <w:br/>
      </w:r>
    </w:p>
    <w:p w:rsidR="007D0356" w:rsidRPr="00414EC5" w:rsidRDefault="007D0356" w:rsidP="00E23EE0">
      <w:pPr>
        <w:pStyle w:val="ListParagraph"/>
        <w:numPr>
          <w:ilvl w:val="0"/>
          <w:numId w:val="10"/>
        </w:numPr>
        <w:rPr>
          <w:rFonts w:ascii="Century Gothic" w:hAnsi="Century Gothic"/>
          <w:b/>
        </w:rPr>
      </w:pPr>
      <w:proofErr w:type="spellStart"/>
      <w:r>
        <w:rPr>
          <w:rFonts w:ascii="Century Gothic" w:hAnsi="Century Gothic"/>
        </w:rPr>
        <w:t>DeCrisicio</w:t>
      </w:r>
      <w:proofErr w:type="spellEnd"/>
      <w:r>
        <w:rPr>
          <w:rFonts w:ascii="Century Gothic" w:hAnsi="Century Gothic"/>
        </w:rPr>
        <w:t xml:space="preserve"> Bowe completed online training for notary publics</w:t>
      </w:r>
      <w:r w:rsidR="000A71FE">
        <w:rPr>
          <w:rFonts w:ascii="Century Gothic" w:hAnsi="Century Gothic"/>
        </w:rPr>
        <w:br/>
      </w:r>
    </w:p>
    <w:p w:rsidR="00414EC5" w:rsidRPr="00E23EE0" w:rsidRDefault="00414EC5" w:rsidP="00E23EE0">
      <w:pPr>
        <w:pStyle w:val="ListParagraph"/>
        <w:numPr>
          <w:ilvl w:val="0"/>
          <w:numId w:val="10"/>
        </w:numPr>
        <w:rPr>
          <w:rFonts w:ascii="Century Gothic" w:hAnsi="Century Gothic"/>
          <w:b/>
        </w:rPr>
      </w:pPr>
      <w:r>
        <w:rPr>
          <w:rFonts w:ascii="Century Gothic" w:hAnsi="Century Gothic"/>
        </w:rPr>
        <w:t>McKinney gave talk to 30 Chamber members on fair hiring practices, using Lead Forward Lilly grant funds</w:t>
      </w:r>
    </w:p>
    <w:p w:rsidR="00E23EE0" w:rsidRDefault="00E23EE0" w:rsidP="00E23EE0">
      <w:pPr>
        <w:pStyle w:val="ListParagraph"/>
        <w:ind w:left="1440"/>
        <w:rPr>
          <w:rFonts w:ascii="Century Gothic" w:hAnsi="Century Gothic"/>
        </w:rPr>
      </w:pPr>
    </w:p>
    <w:p w:rsidR="00E23EE0" w:rsidRPr="00E23EE0" w:rsidRDefault="00E23EE0" w:rsidP="00E23EE0">
      <w:pPr>
        <w:pStyle w:val="ListParagraph"/>
        <w:numPr>
          <w:ilvl w:val="0"/>
          <w:numId w:val="1"/>
        </w:numPr>
        <w:rPr>
          <w:rFonts w:ascii="Century Gothic" w:hAnsi="Century Gothic"/>
          <w:b/>
        </w:rPr>
      </w:pPr>
      <w:r w:rsidRPr="00E23EE0">
        <w:rPr>
          <w:rFonts w:ascii="Century Gothic" w:hAnsi="Century Gothic"/>
          <w:b/>
        </w:rPr>
        <w:lastRenderedPageBreak/>
        <w:t>Affirmative action, common wages/living wages/drug testing policies</w:t>
      </w:r>
      <w:r w:rsidR="000A71FE">
        <w:rPr>
          <w:rFonts w:ascii="Century Gothic" w:hAnsi="Century Gothic"/>
          <w:b/>
        </w:rPr>
        <w:br/>
      </w:r>
    </w:p>
    <w:p w:rsidR="00E23EE0" w:rsidRDefault="00E23EE0" w:rsidP="00E23EE0">
      <w:pPr>
        <w:pStyle w:val="ListParagraph"/>
        <w:numPr>
          <w:ilvl w:val="0"/>
          <w:numId w:val="11"/>
        </w:numPr>
        <w:rPr>
          <w:rFonts w:ascii="Century Gothic" w:hAnsi="Century Gothic"/>
        </w:rPr>
      </w:pPr>
      <w:r>
        <w:rPr>
          <w:rFonts w:ascii="Century Gothic" w:hAnsi="Century Gothic"/>
        </w:rPr>
        <w:t xml:space="preserve"> McKinney reviewed and approved </w:t>
      </w:r>
      <w:r w:rsidR="000A71FE">
        <w:rPr>
          <w:rFonts w:ascii="Century Gothic" w:hAnsi="Century Gothic"/>
        </w:rPr>
        <w:t>37</w:t>
      </w:r>
      <w:r>
        <w:rPr>
          <w:rFonts w:ascii="Century Gothic" w:hAnsi="Century Gothic"/>
        </w:rPr>
        <w:t xml:space="preserve"> affirmative action plans</w:t>
      </w:r>
      <w:r w:rsidR="000A71FE">
        <w:rPr>
          <w:rFonts w:ascii="Century Gothic" w:hAnsi="Century Gothic"/>
        </w:rPr>
        <w:br/>
      </w:r>
    </w:p>
    <w:p w:rsidR="00E23EE0" w:rsidRDefault="00E23EE0" w:rsidP="00E23EE0">
      <w:pPr>
        <w:pStyle w:val="ListParagraph"/>
        <w:numPr>
          <w:ilvl w:val="0"/>
          <w:numId w:val="11"/>
        </w:numPr>
        <w:rPr>
          <w:rFonts w:ascii="Century Gothic" w:hAnsi="Century Gothic"/>
        </w:rPr>
      </w:pPr>
      <w:r>
        <w:rPr>
          <w:rFonts w:ascii="Century Gothic" w:hAnsi="Century Gothic"/>
        </w:rPr>
        <w:t>DeCriscio Bowe reviewed contractors’ wage payments for Davis Bacon compliance</w:t>
      </w:r>
      <w:r w:rsidR="000A71FE">
        <w:rPr>
          <w:rFonts w:ascii="Century Gothic" w:hAnsi="Century Gothic"/>
        </w:rPr>
        <w:br/>
      </w:r>
    </w:p>
    <w:p w:rsidR="00D823F5" w:rsidRDefault="00D823F5" w:rsidP="00E23EE0">
      <w:pPr>
        <w:pStyle w:val="ListParagraph"/>
        <w:numPr>
          <w:ilvl w:val="0"/>
          <w:numId w:val="11"/>
        </w:numPr>
        <w:rPr>
          <w:rFonts w:ascii="Century Gothic" w:hAnsi="Century Gothic"/>
        </w:rPr>
      </w:pPr>
      <w:r>
        <w:rPr>
          <w:rFonts w:ascii="Century Gothic" w:hAnsi="Century Gothic"/>
        </w:rPr>
        <w:t>McKinney reviewed one drug testing policy</w:t>
      </w:r>
    </w:p>
    <w:p w:rsidR="00D823F5" w:rsidRDefault="00D823F5" w:rsidP="00D823F5">
      <w:pPr>
        <w:pStyle w:val="ListParagraph"/>
        <w:ind w:left="1440"/>
        <w:rPr>
          <w:rFonts w:ascii="Century Gothic" w:hAnsi="Century Gothic"/>
        </w:rPr>
      </w:pPr>
    </w:p>
    <w:p w:rsidR="00D823F5" w:rsidRPr="00D823F5" w:rsidRDefault="00D823F5" w:rsidP="00D823F5">
      <w:pPr>
        <w:pStyle w:val="ListParagraph"/>
        <w:numPr>
          <w:ilvl w:val="0"/>
          <w:numId w:val="1"/>
        </w:numPr>
        <w:rPr>
          <w:rFonts w:ascii="Century Gothic" w:hAnsi="Century Gothic"/>
          <w:b/>
        </w:rPr>
      </w:pPr>
      <w:r w:rsidRPr="00D823F5">
        <w:rPr>
          <w:rFonts w:ascii="Century Gothic" w:hAnsi="Century Gothic"/>
          <w:b/>
        </w:rPr>
        <w:t>ADA Issues</w:t>
      </w:r>
      <w:r w:rsidR="000A71FE">
        <w:rPr>
          <w:rFonts w:ascii="Century Gothic" w:hAnsi="Century Gothic"/>
          <w:b/>
        </w:rPr>
        <w:br/>
      </w:r>
    </w:p>
    <w:p w:rsidR="00D823F5" w:rsidRDefault="00D823F5" w:rsidP="00D823F5">
      <w:pPr>
        <w:pStyle w:val="ListParagraph"/>
        <w:numPr>
          <w:ilvl w:val="0"/>
          <w:numId w:val="12"/>
        </w:numPr>
        <w:rPr>
          <w:rFonts w:ascii="Century Gothic" w:hAnsi="Century Gothic"/>
        </w:rPr>
      </w:pPr>
      <w:r>
        <w:rPr>
          <w:rFonts w:ascii="Century Gothic" w:hAnsi="Century Gothic"/>
        </w:rPr>
        <w:t>McKinney answered questions about accessibility issues at private properties and followed up when appropriate.</w:t>
      </w:r>
      <w:r w:rsidR="000A71FE">
        <w:rPr>
          <w:rFonts w:ascii="Century Gothic" w:hAnsi="Century Gothic"/>
        </w:rPr>
        <w:br/>
      </w:r>
    </w:p>
    <w:p w:rsidR="00D823F5" w:rsidRDefault="00D823F5" w:rsidP="00D823F5">
      <w:pPr>
        <w:pStyle w:val="ListParagraph"/>
        <w:numPr>
          <w:ilvl w:val="0"/>
          <w:numId w:val="12"/>
        </w:numPr>
        <w:rPr>
          <w:rFonts w:ascii="Century Gothic" w:hAnsi="Century Gothic"/>
        </w:rPr>
      </w:pPr>
      <w:r>
        <w:rPr>
          <w:rFonts w:ascii="Century Gothic" w:hAnsi="Century Gothic"/>
        </w:rPr>
        <w:t xml:space="preserve">McKinney worked with Michael </w:t>
      </w:r>
      <w:proofErr w:type="spellStart"/>
      <w:r>
        <w:rPr>
          <w:rFonts w:ascii="Century Gothic" w:hAnsi="Century Gothic"/>
        </w:rPr>
        <w:t>Shermis</w:t>
      </w:r>
      <w:proofErr w:type="spellEnd"/>
      <w:r>
        <w:rPr>
          <w:rFonts w:ascii="Century Gothic" w:hAnsi="Century Gothic"/>
        </w:rPr>
        <w:t xml:space="preserve"> and other city employees on updating the City’s ADA Transition Plan</w:t>
      </w:r>
    </w:p>
    <w:p w:rsidR="00E23EE0" w:rsidRDefault="00E23EE0" w:rsidP="00E23EE0">
      <w:pPr>
        <w:pStyle w:val="ListParagraph"/>
        <w:ind w:left="1440"/>
        <w:rPr>
          <w:rFonts w:ascii="Century Gothic" w:hAnsi="Century Gothic"/>
        </w:rPr>
      </w:pPr>
    </w:p>
    <w:p w:rsidR="00E23EE0" w:rsidRPr="00E23EE0" w:rsidRDefault="00E23EE0" w:rsidP="00E23EE0">
      <w:pPr>
        <w:pStyle w:val="ListParagraph"/>
        <w:ind w:left="1440"/>
        <w:rPr>
          <w:rFonts w:ascii="Century Gothic" w:hAnsi="Century Gothic"/>
          <w:b/>
        </w:rPr>
      </w:pPr>
    </w:p>
    <w:p w:rsidR="00FF2A2B" w:rsidRPr="00FF2A2B" w:rsidRDefault="00FF2A2B" w:rsidP="00FF2A2B">
      <w:pPr>
        <w:rPr>
          <w:rFonts w:ascii="Century Gothic" w:hAnsi="Century Gothic"/>
          <w:b/>
        </w:rPr>
      </w:pPr>
      <w:r>
        <w:rPr>
          <w:rFonts w:ascii="Century Gothic" w:hAnsi="Century Gothic"/>
          <w:b/>
        </w:rPr>
        <w:t xml:space="preserve"> </w:t>
      </w:r>
    </w:p>
    <w:sectPr w:rsidR="00FF2A2B" w:rsidRPr="00FF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6BA"/>
    <w:multiLevelType w:val="hybridMultilevel"/>
    <w:tmpl w:val="880247A6"/>
    <w:lvl w:ilvl="0" w:tplc="368616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44258A"/>
    <w:multiLevelType w:val="hybridMultilevel"/>
    <w:tmpl w:val="D43694A8"/>
    <w:lvl w:ilvl="0" w:tplc="2DE63E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62526"/>
    <w:multiLevelType w:val="hybridMultilevel"/>
    <w:tmpl w:val="41FA66C4"/>
    <w:lvl w:ilvl="0" w:tplc="9D2C51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D7B93"/>
    <w:multiLevelType w:val="hybridMultilevel"/>
    <w:tmpl w:val="58807896"/>
    <w:lvl w:ilvl="0" w:tplc="52D8BCB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3A2E05"/>
    <w:multiLevelType w:val="hybridMultilevel"/>
    <w:tmpl w:val="CF5E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488D"/>
    <w:multiLevelType w:val="hybridMultilevel"/>
    <w:tmpl w:val="36803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562B3"/>
    <w:multiLevelType w:val="hybridMultilevel"/>
    <w:tmpl w:val="A0B022E4"/>
    <w:lvl w:ilvl="0" w:tplc="8654AE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9A52A61"/>
    <w:multiLevelType w:val="hybridMultilevel"/>
    <w:tmpl w:val="AEB84C34"/>
    <w:lvl w:ilvl="0" w:tplc="8E0A7C4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DE701C"/>
    <w:multiLevelType w:val="hybridMultilevel"/>
    <w:tmpl w:val="6B784AC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CC756D"/>
    <w:multiLevelType w:val="hybridMultilevel"/>
    <w:tmpl w:val="2A0C5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A6C99"/>
    <w:multiLevelType w:val="hybridMultilevel"/>
    <w:tmpl w:val="35CAEEA2"/>
    <w:lvl w:ilvl="0" w:tplc="D9FC5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303543"/>
    <w:multiLevelType w:val="hybridMultilevel"/>
    <w:tmpl w:val="3E9EC85E"/>
    <w:lvl w:ilvl="0" w:tplc="7AE4F2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840F52"/>
    <w:multiLevelType w:val="hybridMultilevel"/>
    <w:tmpl w:val="3D3A4604"/>
    <w:lvl w:ilvl="0" w:tplc="6584D7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5127E1"/>
    <w:multiLevelType w:val="hybridMultilevel"/>
    <w:tmpl w:val="15D05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943453"/>
    <w:multiLevelType w:val="hybridMultilevel"/>
    <w:tmpl w:val="89E0C0AC"/>
    <w:lvl w:ilvl="0" w:tplc="29029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5E269B"/>
    <w:multiLevelType w:val="hybridMultilevel"/>
    <w:tmpl w:val="FC3AED48"/>
    <w:lvl w:ilvl="0" w:tplc="02C0D1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1"/>
  </w:num>
  <w:num w:numId="5">
    <w:abstractNumId w:val="4"/>
  </w:num>
  <w:num w:numId="6">
    <w:abstractNumId w:val="10"/>
  </w:num>
  <w:num w:numId="7">
    <w:abstractNumId w:val="15"/>
  </w:num>
  <w:num w:numId="8">
    <w:abstractNumId w:val="6"/>
  </w:num>
  <w:num w:numId="9">
    <w:abstractNumId w:val="12"/>
  </w:num>
  <w:num w:numId="10">
    <w:abstractNumId w:val="7"/>
  </w:num>
  <w:num w:numId="11">
    <w:abstractNumId w:val="14"/>
  </w:num>
  <w:num w:numId="12">
    <w:abstractNumId w:val="1"/>
  </w:num>
  <w:num w:numId="13">
    <w:abstractNumId w:val="8"/>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2B"/>
    <w:rsid w:val="000A71FE"/>
    <w:rsid w:val="0030767D"/>
    <w:rsid w:val="00414EC5"/>
    <w:rsid w:val="005F4412"/>
    <w:rsid w:val="007D0356"/>
    <w:rsid w:val="00D823F5"/>
    <w:rsid w:val="00E23EE0"/>
    <w:rsid w:val="00E8253E"/>
    <w:rsid w:val="00F11B44"/>
    <w:rsid w:val="00FA7F4B"/>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1A9A-4890-49D4-9F3D-E2BD86BA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A2B"/>
    <w:pPr>
      <w:ind w:left="720"/>
      <w:contextualSpacing/>
    </w:pPr>
  </w:style>
  <w:style w:type="paragraph" w:styleId="BalloonText">
    <w:name w:val="Balloon Text"/>
    <w:basedOn w:val="Normal"/>
    <w:link w:val="BalloonTextChar"/>
    <w:uiPriority w:val="99"/>
    <w:semiHidden/>
    <w:unhideWhenUsed/>
    <w:rsid w:val="000A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2</cp:revision>
  <cp:lastPrinted>2022-04-18T16:40:00Z</cp:lastPrinted>
  <dcterms:created xsi:type="dcterms:W3CDTF">2022-04-19T14:09:00Z</dcterms:created>
  <dcterms:modified xsi:type="dcterms:W3CDTF">2022-04-19T14:09:00Z</dcterms:modified>
</cp:coreProperties>
</file>