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F9" w:rsidRPr="00C062C5" w:rsidRDefault="00C062C5" w:rsidP="0060387E">
      <w:pPr>
        <w:jc w:val="center"/>
        <w:rPr>
          <w:rFonts w:ascii="Century Gothic" w:hAnsi="Century Gothic"/>
          <w:b/>
        </w:rPr>
      </w:pPr>
      <w:bookmarkStart w:id="0" w:name="_GoBack"/>
      <w:bookmarkEnd w:id="0"/>
      <w:r w:rsidRPr="00C062C5">
        <w:rPr>
          <w:rFonts w:ascii="Century Gothic" w:hAnsi="Century Gothic"/>
          <w:b/>
        </w:rPr>
        <w:t>BLOOMINGTON HUMAN RIGHTS COMMISSION</w:t>
      </w:r>
    </w:p>
    <w:p w:rsidR="00C062C5" w:rsidRPr="00C062C5" w:rsidRDefault="00C062C5" w:rsidP="0060387E">
      <w:pPr>
        <w:jc w:val="center"/>
        <w:rPr>
          <w:rFonts w:ascii="Century Gothic" w:hAnsi="Century Gothic"/>
          <w:b/>
        </w:rPr>
      </w:pPr>
      <w:r w:rsidRPr="00C062C5">
        <w:rPr>
          <w:rFonts w:ascii="Century Gothic" w:hAnsi="Century Gothic"/>
          <w:b/>
        </w:rPr>
        <w:t>Director’s quarterly report</w:t>
      </w:r>
    </w:p>
    <w:p w:rsidR="00C062C5" w:rsidRDefault="00C062C5" w:rsidP="0060387E">
      <w:pPr>
        <w:jc w:val="center"/>
        <w:rPr>
          <w:rFonts w:ascii="Century Gothic" w:hAnsi="Century Gothic"/>
          <w:b/>
        </w:rPr>
      </w:pPr>
      <w:r w:rsidRPr="00C062C5">
        <w:rPr>
          <w:rFonts w:ascii="Century Gothic" w:hAnsi="Century Gothic"/>
          <w:b/>
        </w:rPr>
        <w:t>July – September 2022</w:t>
      </w:r>
    </w:p>
    <w:p w:rsidR="00C062C5" w:rsidRPr="00C062C5" w:rsidRDefault="00C062C5" w:rsidP="00C062C5">
      <w:pPr>
        <w:pStyle w:val="ListParagraph"/>
        <w:numPr>
          <w:ilvl w:val="0"/>
          <w:numId w:val="1"/>
        </w:numPr>
        <w:rPr>
          <w:rFonts w:ascii="Century Gothic" w:hAnsi="Century Gothic"/>
          <w:b/>
        </w:rPr>
      </w:pPr>
      <w:r>
        <w:rPr>
          <w:rFonts w:ascii="Century Gothic" w:hAnsi="Century Gothic"/>
          <w:b/>
        </w:rPr>
        <w:t>Discrimination complaints</w:t>
      </w:r>
      <w:r w:rsidR="0060387E">
        <w:rPr>
          <w:rFonts w:ascii="Century Gothic" w:hAnsi="Century Gothic"/>
          <w:b/>
        </w:rPr>
        <w:br/>
      </w:r>
    </w:p>
    <w:p w:rsidR="00C062C5" w:rsidRPr="00C062C5" w:rsidRDefault="00C062C5" w:rsidP="00C062C5">
      <w:pPr>
        <w:pStyle w:val="ListParagraph"/>
        <w:numPr>
          <w:ilvl w:val="0"/>
          <w:numId w:val="2"/>
        </w:numPr>
        <w:rPr>
          <w:rFonts w:ascii="Century Gothic" w:hAnsi="Century Gothic"/>
          <w:b/>
        </w:rPr>
      </w:pPr>
      <w:r>
        <w:rPr>
          <w:rFonts w:ascii="Century Gothic" w:hAnsi="Century Gothic"/>
        </w:rPr>
        <w:t>Pending from previous quarters</w:t>
      </w:r>
      <w:r w:rsidR="0060387E">
        <w:rPr>
          <w:rFonts w:ascii="Century Gothic" w:hAnsi="Century Gothic"/>
        </w:rPr>
        <w:br/>
      </w:r>
    </w:p>
    <w:p w:rsidR="00C062C5" w:rsidRPr="00C062C5" w:rsidRDefault="00C062C5" w:rsidP="00C062C5">
      <w:pPr>
        <w:pStyle w:val="ListParagraph"/>
        <w:numPr>
          <w:ilvl w:val="0"/>
          <w:numId w:val="3"/>
        </w:numPr>
        <w:rPr>
          <w:rFonts w:ascii="Century Gothic" w:hAnsi="Century Gothic"/>
          <w:b/>
        </w:rPr>
      </w:pPr>
      <w:r>
        <w:rPr>
          <w:rFonts w:ascii="Century Gothic" w:hAnsi="Century Gothic"/>
        </w:rPr>
        <w:t xml:space="preserve">Commissioner McAlister’s case </w:t>
      </w:r>
    </w:p>
    <w:p w:rsidR="00C062C5" w:rsidRPr="00C062C5" w:rsidRDefault="00C062C5" w:rsidP="00C062C5">
      <w:pPr>
        <w:pStyle w:val="ListParagraph"/>
        <w:numPr>
          <w:ilvl w:val="0"/>
          <w:numId w:val="4"/>
        </w:numPr>
        <w:rPr>
          <w:rFonts w:ascii="Century Gothic" w:hAnsi="Century Gothic"/>
          <w:b/>
        </w:rPr>
      </w:pPr>
      <w:r>
        <w:rPr>
          <w:rFonts w:ascii="Century Gothic" w:hAnsi="Century Gothic"/>
        </w:rPr>
        <w:t>Woman filed complaint alleging discrimination in housing on the basis of disability in April, 2022</w:t>
      </w:r>
    </w:p>
    <w:p w:rsidR="00C062C5" w:rsidRPr="00C062C5" w:rsidRDefault="00C062C5" w:rsidP="00C062C5">
      <w:pPr>
        <w:pStyle w:val="ListParagraph"/>
        <w:numPr>
          <w:ilvl w:val="0"/>
          <w:numId w:val="4"/>
        </w:numPr>
        <w:rPr>
          <w:rFonts w:ascii="Century Gothic" w:hAnsi="Century Gothic"/>
          <w:b/>
        </w:rPr>
      </w:pPr>
      <w:r>
        <w:rPr>
          <w:rFonts w:ascii="Century Gothic" w:hAnsi="Century Gothic"/>
        </w:rPr>
        <w:t>Landlord said issues were resolved; complainant never rebutted</w:t>
      </w:r>
    </w:p>
    <w:p w:rsidR="00C062C5" w:rsidRPr="00C062C5" w:rsidRDefault="00C062C5" w:rsidP="00C062C5">
      <w:pPr>
        <w:pStyle w:val="ListParagraph"/>
        <w:numPr>
          <w:ilvl w:val="0"/>
          <w:numId w:val="4"/>
        </w:numPr>
        <w:rPr>
          <w:rFonts w:ascii="Century Gothic" w:hAnsi="Century Gothic"/>
          <w:b/>
        </w:rPr>
      </w:pPr>
      <w:r>
        <w:rPr>
          <w:rFonts w:ascii="Century Gothic" w:hAnsi="Century Gothic"/>
        </w:rPr>
        <w:t>No probable cause decision issued in July, 2022; not appealed</w:t>
      </w:r>
      <w:r w:rsidR="0060387E">
        <w:rPr>
          <w:rFonts w:ascii="Century Gothic" w:hAnsi="Century Gothic"/>
        </w:rPr>
        <w:br/>
      </w:r>
    </w:p>
    <w:p w:rsidR="00C062C5" w:rsidRDefault="00C062C5" w:rsidP="00C062C5">
      <w:pPr>
        <w:pStyle w:val="ListParagraph"/>
        <w:numPr>
          <w:ilvl w:val="0"/>
          <w:numId w:val="3"/>
        </w:numPr>
        <w:rPr>
          <w:rFonts w:ascii="Century Gothic" w:hAnsi="Century Gothic"/>
        </w:rPr>
      </w:pPr>
      <w:r>
        <w:rPr>
          <w:rFonts w:ascii="Century Gothic" w:hAnsi="Century Gothic"/>
        </w:rPr>
        <w:t>Commissioner Calloway-Thomas’s case</w:t>
      </w:r>
    </w:p>
    <w:p w:rsidR="00C062C5" w:rsidRDefault="00C062C5" w:rsidP="00C062C5">
      <w:pPr>
        <w:pStyle w:val="ListParagraph"/>
        <w:numPr>
          <w:ilvl w:val="0"/>
          <w:numId w:val="5"/>
        </w:numPr>
        <w:rPr>
          <w:rFonts w:ascii="Century Gothic" w:hAnsi="Century Gothic"/>
        </w:rPr>
      </w:pPr>
      <w:r>
        <w:rPr>
          <w:rFonts w:ascii="Century Gothic" w:hAnsi="Century Gothic"/>
        </w:rPr>
        <w:t>Man filed complaint alleging discrimination in housing on the basis of disability in May, 2022</w:t>
      </w:r>
    </w:p>
    <w:p w:rsidR="00C062C5" w:rsidRDefault="00C062C5" w:rsidP="00C062C5">
      <w:pPr>
        <w:pStyle w:val="ListParagraph"/>
        <w:numPr>
          <w:ilvl w:val="0"/>
          <w:numId w:val="5"/>
        </w:numPr>
        <w:rPr>
          <w:rFonts w:ascii="Century Gothic" w:hAnsi="Century Gothic"/>
        </w:rPr>
      </w:pPr>
      <w:r>
        <w:rPr>
          <w:rFonts w:ascii="Century Gothic" w:hAnsi="Century Gothic"/>
        </w:rPr>
        <w:t>Landlord agreed to install access aisle adjacent to complainant’s accessible parking space</w:t>
      </w:r>
    </w:p>
    <w:p w:rsidR="00C062C5" w:rsidRDefault="00C062C5" w:rsidP="00C062C5">
      <w:pPr>
        <w:pStyle w:val="ListParagraph"/>
        <w:numPr>
          <w:ilvl w:val="0"/>
          <w:numId w:val="5"/>
        </w:numPr>
        <w:rPr>
          <w:rFonts w:ascii="Century Gothic" w:hAnsi="Century Gothic"/>
        </w:rPr>
      </w:pPr>
      <w:r>
        <w:rPr>
          <w:rFonts w:ascii="Century Gothic" w:hAnsi="Century Gothic"/>
        </w:rPr>
        <w:t>BHRC approved settlement agreement in August, 2022</w:t>
      </w:r>
    </w:p>
    <w:p w:rsidR="004B3940" w:rsidRDefault="004B3940" w:rsidP="004B3940">
      <w:pPr>
        <w:pStyle w:val="ListParagraph"/>
        <w:ind w:left="2160"/>
        <w:rPr>
          <w:rFonts w:ascii="Century Gothic" w:hAnsi="Century Gothic"/>
        </w:rPr>
      </w:pPr>
    </w:p>
    <w:p w:rsidR="00C062C5" w:rsidRDefault="00C062C5" w:rsidP="00C062C5">
      <w:pPr>
        <w:pStyle w:val="ListParagraph"/>
        <w:numPr>
          <w:ilvl w:val="0"/>
          <w:numId w:val="2"/>
        </w:numPr>
        <w:rPr>
          <w:rFonts w:ascii="Century Gothic" w:hAnsi="Century Gothic"/>
        </w:rPr>
      </w:pPr>
      <w:r>
        <w:rPr>
          <w:rFonts w:ascii="Century Gothic" w:hAnsi="Century Gothic"/>
        </w:rPr>
        <w:t>New cases</w:t>
      </w:r>
      <w:r w:rsidR="0060387E">
        <w:rPr>
          <w:rFonts w:ascii="Century Gothic" w:hAnsi="Century Gothic"/>
        </w:rPr>
        <w:br/>
      </w:r>
    </w:p>
    <w:p w:rsidR="00C062C5" w:rsidRDefault="00C062C5" w:rsidP="00C062C5">
      <w:pPr>
        <w:pStyle w:val="ListParagraph"/>
        <w:numPr>
          <w:ilvl w:val="0"/>
          <w:numId w:val="6"/>
        </w:numPr>
        <w:rPr>
          <w:rFonts w:ascii="Century Gothic" w:hAnsi="Century Gothic"/>
        </w:rPr>
      </w:pPr>
      <w:r>
        <w:rPr>
          <w:rFonts w:ascii="Century Gothic" w:hAnsi="Century Gothic"/>
        </w:rPr>
        <w:t xml:space="preserve">Commissioner </w:t>
      </w:r>
      <w:proofErr w:type="spellStart"/>
      <w:r>
        <w:rPr>
          <w:rFonts w:ascii="Century Gothic" w:hAnsi="Century Gothic"/>
        </w:rPr>
        <w:t>Bangert’s</w:t>
      </w:r>
      <w:proofErr w:type="spellEnd"/>
      <w:r>
        <w:rPr>
          <w:rFonts w:ascii="Century Gothic" w:hAnsi="Century Gothic"/>
        </w:rPr>
        <w:t xml:space="preserve"> case</w:t>
      </w:r>
    </w:p>
    <w:p w:rsidR="00C062C5" w:rsidRDefault="00C062C5" w:rsidP="00C062C5">
      <w:pPr>
        <w:pStyle w:val="ListParagraph"/>
        <w:numPr>
          <w:ilvl w:val="0"/>
          <w:numId w:val="7"/>
        </w:numPr>
        <w:rPr>
          <w:rFonts w:ascii="Century Gothic" w:hAnsi="Century Gothic"/>
        </w:rPr>
      </w:pPr>
      <w:r>
        <w:rPr>
          <w:rFonts w:ascii="Century Gothic" w:hAnsi="Century Gothic"/>
        </w:rPr>
        <w:t>Woman filed compliant alleging discrimination in housing on the basis of disability in August, 2022</w:t>
      </w:r>
    </w:p>
    <w:p w:rsidR="00C062C5" w:rsidRDefault="00C062C5" w:rsidP="00C062C5">
      <w:pPr>
        <w:pStyle w:val="ListParagraph"/>
        <w:numPr>
          <w:ilvl w:val="0"/>
          <w:numId w:val="7"/>
        </w:numPr>
        <w:rPr>
          <w:rFonts w:ascii="Century Gothic" w:hAnsi="Century Gothic"/>
        </w:rPr>
      </w:pPr>
      <w:r>
        <w:rPr>
          <w:rFonts w:ascii="Century Gothic" w:hAnsi="Century Gothic"/>
        </w:rPr>
        <w:t>Investigation nearly complete</w:t>
      </w:r>
      <w:r w:rsidR="0060387E">
        <w:rPr>
          <w:rFonts w:ascii="Century Gothic" w:hAnsi="Century Gothic"/>
        </w:rPr>
        <w:br/>
      </w:r>
    </w:p>
    <w:p w:rsidR="00C062C5" w:rsidRDefault="00C062C5" w:rsidP="00C062C5">
      <w:pPr>
        <w:pStyle w:val="ListParagraph"/>
        <w:numPr>
          <w:ilvl w:val="0"/>
          <w:numId w:val="6"/>
        </w:numPr>
        <w:rPr>
          <w:rFonts w:ascii="Century Gothic" w:hAnsi="Century Gothic"/>
        </w:rPr>
      </w:pPr>
      <w:r>
        <w:rPr>
          <w:rFonts w:ascii="Century Gothic" w:hAnsi="Century Gothic"/>
        </w:rPr>
        <w:t>Commissioner Haughton-Motley’s case</w:t>
      </w:r>
    </w:p>
    <w:p w:rsidR="00C062C5" w:rsidRDefault="00C062C5" w:rsidP="00C062C5">
      <w:pPr>
        <w:pStyle w:val="ListParagraph"/>
        <w:numPr>
          <w:ilvl w:val="0"/>
          <w:numId w:val="8"/>
        </w:numPr>
        <w:rPr>
          <w:rFonts w:ascii="Century Gothic" w:hAnsi="Century Gothic"/>
        </w:rPr>
      </w:pPr>
      <w:r>
        <w:rPr>
          <w:rFonts w:ascii="Century Gothic" w:hAnsi="Century Gothic"/>
        </w:rPr>
        <w:t>Woman filed complaint alleging discrimination in employment on the basis of sex in August, 2022</w:t>
      </w:r>
    </w:p>
    <w:p w:rsidR="00C062C5" w:rsidRDefault="00C062C5" w:rsidP="00C062C5">
      <w:pPr>
        <w:pStyle w:val="ListParagraph"/>
        <w:numPr>
          <w:ilvl w:val="0"/>
          <w:numId w:val="8"/>
        </w:numPr>
        <w:rPr>
          <w:rFonts w:ascii="Century Gothic" w:hAnsi="Century Gothic"/>
        </w:rPr>
      </w:pPr>
      <w:r>
        <w:rPr>
          <w:rFonts w:ascii="Century Gothic" w:hAnsi="Century Gothic"/>
        </w:rPr>
        <w:t>Investigation pending</w:t>
      </w:r>
      <w:r w:rsidR="0060387E">
        <w:rPr>
          <w:rFonts w:ascii="Century Gothic" w:hAnsi="Century Gothic"/>
        </w:rPr>
        <w:br/>
      </w:r>
    </w:p>
    <w:p w:rsidR="00C062C5" w:rsidRDefault="00C062C5" w:rsidP="00C062C5">
      <w:pPr>
        <w:pStyle w:val="ListParagraph"/>
        <w:numPr>
          <w:ilvl w:val="0"/>
          <w:numId w:val="6"/>
        </w:numPr>
        <w:rPr>
          <w:rFonts w:ascii="Century Gothic" w:hAnsi="Century Gothic"/>
        </w:rPr>
      </w:pPr>
      <w:r>
        <w:rPr>
          <w:rFonts w:ascii="Century Gothic" w:hAnsi="Century Gothic"/>
        </w:rPr>
        <w:t>Commissioner Jackson’s case</w:t>
      </w:r>
    </w:p>
    <w:p w:rsidR="00C062C5" w:rsidRDefault="00C062C5" w:rsidP="00C062C5">
      <w:pPr>
        <w:pStyle w:val="ListParagraph"/>
        <w:numPr>
          <w:ilvl w:val="0"/>
          <w:numId w:val="9"/>
        </w:numPr>
        <w:rPr>
          <w:rFonts w:ascii="Century Gothic" w:hAnsi="Century Gothic"/>
        </w:rPr>
      </w:pPr>
      <w:r>
        <w:rPr>
          <w:rFonts w:ascii="Century Gothic" w:hAnsi="Century Gothic"/>
        </w:rPr>
        <w:t>Woman filed complaint alleging discrimination in housing on the basis of disability in August, 2022</w:t>
      </w:r>
    </w:p>
    <w:p w:rsidR="00C062C5" w:rsidRDefault="00C062C5" w:rsidP="00C062C5">
      <w:pPr>
        <w:pStyle w:val="ListParagraph"/>
        <w:numPr>
          <w:ilvl w:val="0"/>
          <w:numId w:val="9"/>
        </w:numPr>
        <w:rPr>
          <w:rFonts w:ascii="Century Gothic" w:hAnsi="Century Gothic"/>
        </w:rPr>
      </w:pPr>
      <w:r>
        <w:rPr>
          <w:rFonts w:ascii="Century Gothic" w:hAnsi="Century Gothic"/>
        </w:rPr>
        <w:t>Mediation discussion pending</w:t>
      </w:r>
      <w:r w:rsidR="0060387E">
        <w:rPr>
          <w:rFonts w:ascii="Century Gothic" w:hAnsi="Century Gothic"/>
        </w:rPr>
        <w:br/>
      </w:r>
    </w:p>
    <w:p w:rsidR="00C062C5" w:rsidRDefault="00C062C5" w:rsidP="00C062C5">
      <w:pPr>
        <w:pStyle w:val="ListParagraph"/>
        <w:numPr>
          <w:ilvl w:val="0"/>
          <w:numId w:val="6"/>
        </w:numPr>
        <w:rPr>
          <w:rFonts w:ascii="Century Gothic" w:hAnsi="Century Gothic"/>
        </w:rPr>
      </w:pPr>
      <w:r>
        <w:rPr>
          <w:rFonts w:ascii="Century Gothic" w:hAnsi="Century Gothic"/>
        </w:rPr>
        <w:lastRenderedPageBreak/>
        <w:t>Commissioner McAlister’s case</w:t>
      </w:r>
    </w:p>
    <w:p w:rsidR="00C062C5" w:rsidRDefault="00C062C5" w:rsidP="00C062C5">
      <w:pPr>
        <w:pStyle w:val="ListParagraph"/>
        <w:numPr>
          <w:ilvl w:val="0"/>
          <w:numId w:val="10"/>
        </w:numPr>
        <w:rPr>
          <w:rFonts w:ascii="Century Gothic" w:hAnsi="Century Gothic"/>
        </w:rPr>
      </w:pPr>
      <w:r>
        <w:rPr>
          <w:rFonts w:ascii="Century Gothic" w:hAnsi="Century Gothic"/>
        </w:rPr>
        <w:t>Woman filed complaint alleging discrimination in public accommodations on the basis of disability</w:t>
      </w:r>
    </w:p>
    <w:p w:rsidR="00C062C5" w:rsidRDefault="00C062C5" w:rsidP="00C062C5">
      <w:pPr>
        <w:pStyle w:val="ListParagraph"/>
        <w:numPr>
          <w:ilvl w:val="0"/>
          <w:numId w:val="10"/>
        </w:numPr>
        <w:rPr>
          <w:rFonts w:ascii="Century Gothic" w:hAnsi="Century Gothic"/>
        </w:rPr>
      </w:pPr>
      <w:r>
        <w:rPr>
          <w:rFonts w:ascii="Century Gothic" w:hAnsi="Century Gothic"/>
        </w:rPr>
        <w:t>Investigation pending</w:t>
      </w:r>
    </w:p>
    <w:p w:rsidR="00122213" w:rsidRDefault="00122213" w:rsidP="00122213">
      <w:pPr>
        <w:pStyle w:val="ListParagraph"/>
        <w:ind w:left="2160"/>
        <w:rPr>
          <w:rFonts w:ascii="Century Gothic" w:hAnsi="Century Gothic"/>
        </w:rPr>
      </w:pPr>
    </w:p>
    <w:p w:rsidR="00122213" w:rsidRDefault="00122213" w:rsidP="00122213">
      <w:pPr>
        <w:pStyle w:val="ListParagraph"/>
        <w:numPr>
          <w:ilvl w:val="0"/>
          <w:numId w:val="1"/>
        </w:numPr>
        <w:rPr>
          <w:rFonts w:ascii="Century Gothic" w:hAnsi="Century Gothic"/>
          <w:b/>
        </w:rPr>
      </w:pPr>
      <w:r w:rsidRPr="00122213">
        <w:rPr>
          <w:rFonts w:ascii="Century Gothic" w:hAnsi="Century Gothic"/>
          <w:b/>
        </w:rPr>
        <w:t>Miscel</w:t>
      </w:r>
      <w:r w:rsidR="0060387E">
        <w:rPr>
          <w:rFonts w:ascii="Century Gothic" w:hAnsi="Century Gothic"/>
          <w:b/>
        </w:rPr>
        <w:t>laneous inquiries</w:t>
      </w:r>
      <w:r w:rsidR="0060387E">
        <w:rPr>
          <w:rFonts w:ascii="Century Gothic" w:hAnsi="Century Gothic"/>
          <w:b/>
        </w:rPr>
        <w:br/>
      </w:r>
    </w:p>
    <w:p w:rsidR="0060387E" w:rsidRDefault="0060387E" w:rsidP="0060387E">
      <w:pPr>
        <w:pStyle w:val="ListParagraph"/>
        <w:numPr>
          <w:ilvl w:val="0"/>
          <w:numId w:val="13"/>
        </w:numPr>
        <w:rPr>
          <w:rFonts w:ascii="Century Gothic" w:hAnsi="Century Gothic"/>
        </w:rPr>
      </w:pPr>
      <w:r>
        <w:rPr>
          <w:rFonts w:ascii="Century Gothic" w:hAnsi="Century Gothic"/>
          <w:b/>
        </w:rPr>
        <w:t xml:space="preserve"> </w:t>
      </w:r>
      <w:r>
        <w:rPr>
          <w:rFonts w:ascii="Century Gothic" w:hAnsi="Century Gothic"/>
        </w:rPr>
        <w:t xml:space="preserve">Caller said he had been a temp at a facility that produced medical equipment and supplies.  After going through orientation for a new job for two weeks, he was told he had to switch back to his previous job because he has psoriasis and it could contaminate the product.  He was willing to wear different protective garments if necessary.  Not in city limits; referred to MCHRC.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Caller told a long story about years of mistreatment by her supervisor, a podiatrist.  Caller lives and works in Bloomington, MN; referred to appropriate agency.  She said they refused to talk to her a</w:t>
      </w:r>
      <w:r w:rsidR="00B2529F">
        <w:rPr>
          <w:rFonts w:ascii="Century Gothic" w:hAnsi="Century Gothic"/>
        </w:rPr>
        <w:t>gain</w:t>
      </w:r>
      <w:r>
        <w:rPr>
          <w:rFonts w:ascii="Century Gothic" w:hAnsi="Century Gothic"/>
        </w:rPr>
        <w:t xml:space="preserve"> and said the Bloomington, IN BHRC was her last chance.  Explained we have no jurisdiction and referred to private attorney.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Email writer said that state governmental entity lost or stole his green card and office is not helping him replace it.  He had to cancel an overseas trip.  Made referrals.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Caller said he was in jail, not in Monroe County, and that he believed that the jail was keeping people imprisoned without intending to ever let anyone out.  He said he wanted us to know his name if he were killed in jail.  He left his name but it was inaudible on the voicemail message.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Caller said employer was requiring her to get counseling because they said she had been rude and harassing to staff.  She said she </w:t>
      </w:r>
      <w:r w:rsidR="00F033D5">
        <w:rPr>
          <w:rFonts w:ascii="Century Gothic" w:hAnsi="Century Gothic"/>
        </w:rPr>
        <w:t xml:space="preserve">has </w:t>
      </w:r>
      <w:r>
        <w:rPr>
          <w:rFonts w:ascii="Century Gothic" w:hAnsi="Century Gothic"/>
        </w:rPr>
        <w:t xml:space="preserve">tapes proving she had been polite, but they would not listen to the tapes.  She believed she was being mistreated because her employer regarded her as having a disability. Suggested she talked to employer’s HR department; she said HR department was requiring her to get counseling.  Employer not subject to BHRC’s jurisdiction; referred her to ICRC and/or EEOC.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lastRenderedPageBreak/>
        <w:t xml:space="preserve">Caller, same called as in D, left seven messages over a weekend, complaining about neighbors, area police and his father who was not giving him his social security money.  Not in Monroe County.  He never left his telephone number so we could </w:t>
      </w:r>
      <w:r w:rsidR="00B2529F">
        <w:rPr>
          <w:rFonts w:ascii="Century Gothic" w:hAnsi="Century Gothic"/>
        </w:rPr>
        <w:t xml:space="preserve">not </w:t>
      </w:r>
      <w:r>
        <w:rPr>
          <w:rFonts w:ascii="Century Gothic" w:hAnsi="Century Gothic"/>
        </w:rPr>
        <w:t xml:space="preserve">return the call and make referrals.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Caller said she was having custody issues in another county.  Explained that BHRC does not have jurisdiction over custody issues and made referrals. She asked what we do; we explained.  She said she was experiencing discrimination in employment, but her employer is in another county.  Made referrals.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Visitor to office said he had been mistreated by medical personnel.  Referred to Indiana office that investigates such complaints.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Person completing online initial intake form said his landlord was discriminating against him on the basis of his disability. Not within BHRC jurisdiction; made referral.</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Person completing online initial intake form said her landlord had cut off utilities.  Not within BHRC jurisdiction; made referral.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Caller said that he believed he filed the first complaint alleging discrimination on the basis of sexual orientation in the country when he filed a complaint against a bar with the BHRC in 1975.  He said he was writing his memoir an</w:t>
      </w:r>
      <w:r w:rsidR="00F033D5">
        <w:rPr>
          <w:rFonts w:ascii="Century Gothic" w:hAnsi="Century Gothic"/>
        </w:rPr>
        <w:t>d he wanted the date he filed</w:t>
      </w:r>
      <w:r>
        <w:rPr>
          <w:rFonts w:ascii="Century Gothic" w:hAnsi="Century Gothic"/>
        </w:rPr>
        <w:t xml:space="preserve"> his complaint. After some digging, let him know the date:  March 5, 1976.  Also found him several articles about the case from BHRC scrapbook records. He promised to thank McKinney in his book.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Caller said that patron brought in service dog; asked what documentation she could require.  People with disabilities are not required to provide documentation for service dog; caller could ask patron only two questions if need for accommodation was not obvious: Is the dog required because of a disability, and what work or task has the dog been trained to perform.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Caller said that she complained about landlord not repairing washer and dryer to HAND and then landlord refused to renew her lease.  When she was upset about this at work the next day, </w:t>
      </w:r>
      <w:r>
        <w:rPr>
          <w:rFonts w:ascii="Century Gothic" w:hAnsi="Century Gothic"/>
        </w:rPr>
        <w:lastRenderedPageBreak/>
        <w:t xml:space="preserve">employer cut back her hours; employer is friends with landlord.  No evidence or race, sex, etc. discrimination; referred to HAND, private attorney and/or small claims court.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Email writer said he was banned from a trailer park outside of the city limits for no reason and it was “embarrassing.”  Referred to MCHRC.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Woman upset that judge found against her when she missed an appointment because of COVID. Became irate when we could not help her and said she would go to media. Called again a few days later; asked how to fill out an intake form; talked over DeCriscio Bowe when she tried to explain how to fill out an intake form; complained that no one would help her and hung up.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Woman upset with police in another county; referred to ACLU of Indiana.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Email writer said he called a potential landlord on behalf of some recent arrivals to the area. Landlord expressed reluctance to rent to people who are not fluent in English and seemed to assume tenants would not be good tenants.  Not in BHRC jurisdiction; made referrals.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Woman submitted initial intake form saying that she had been the victim of various crimes in the 1980s, including human trafficking, terrorism, rape, theft and lynching.  Explained that the BHRC had no jurisdiction over crimes and referred to law enforcement.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Caller said that employer, not in Bloomington or Monroe County, was not allowing her to return to her job after she was injured because of her requested accommodations, and was not letting her work remotely, either.  Explained the concept of reasonable accommodations and referred her to the EEOC.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Email writer said that she had provided documentation for an emotional support animal but landlord said it was not sufficient.  Therapist told her landlord was wrong and she should sue. Explained that HUD does allow landlords to ask for additional information when it’s reasonable and recommended providing the requested </w:t>
      </w:r>
      <w:r>
        <w:rPr>
          <w:rFonts w:ascii="Century Gothic" w:hAnsi="Century Gothic"/>
        </w:rPr>
        <w:lastRenderedPageBreak/>
        <w:t xml:space="preserve">information before filing a complaint.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Email writer asked if Monroe County Public Library was covered by the Living Wage Ordinance; no.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Email writer sent multiple messages, saying things such as “Black kill a Spaniard they kill a porta </w:t>
      </w:r>
      <w:proofErr w:type="spellStart"/>
      <w:r>
        <w:rPr>
          <w:rFonts w:ascii="Century Gothic" w:hAnsi="Century Gothic"/>
        </w:rPr>
        <w:t>rican</w:t>
      </w:r>
      <w:proofErr w:type="spellEnd"/>
      <w:r>
        <w:rPr>
          <w:rFonts w:ascii="Century Gothic" w:hAnsi="Century Gothic"/>
        </w:rPr>
        <w:t xml:space="preserve"> in </w:t>
      </w:r>
      <w:proofErr w:type="spellStart"/>
      <w:proofErr w:type="gramStart"/>
      <w:r>
        <w:rPr>
          <w:rFonts w:ascii="Century Gothic" w:hAnsi="Century Gothic"/>
        </w:rPr>
        <w:t>florida</w:t>
      </w:r>
      <w:proofErr w:type="spellEnd"/>
      <w:proofErr w:type="gramEnd"/>
      <w:r>
        <w:rPr>
          <w:rFonts w:ascii="Century Gothic" w:hAnsi="Century Gothic"/>
        </w:rPr>
        <w:t xml:space="preserve">. Now they are killing families and they want to investigate a hate letter. Whites flood there they going to kill like here and Missouri with the riots. These blacks are being allow by judges. These blacks are paying to kill us.” (Sic.) He was from another Indiana city; referred him to the HRC in his community.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Man left a rambling message calling his apparent employers serial killers; talked about conspiracies, working employees too hard and not letting him go home to get his prescription.  Did not leave a name or a number.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 xml:space="preserve">Caller said that she had rented commercial space and then found out it was full of mold.  She said landlord locked her out of premises and she could not retrieve her possessions.  BHRC does not have jurisdiction over commercial rentals; referred to private attorney and/or small claims court.  </w:t>
      </w:r>
      <w:r>
        <w:rPr>
          <w:rFonts w:ascii="Century Gothic" w:hAnsi="Century Gothic"/>
        </w:rPr>
        <w:br/>
      </w:r>
    </w:p>
    <w:p w:rsidR="0060387E" w:rsidRDefault="0060387E" w:rsidP="0060387E">
      <w:pPr>
        <w:pStyle w:val="ListParagraph"/>
        <w:numPr>
          <w:ilvl w:val="0"/>
          <w:numId w:val="13"/>
        </w:numPr>
        <w:rPr>
          <w:rFonts w:ascii="Century Gothic" w:hAnsi="Century Gothic"/>
        </w:rPr>
      </w:pPr>
      <w:r>
        <w:rPr>
          <w:rFonts w:ascii="Century Gothic" w:hAnsi="Century Gothic"/>
        </w:rPr>
        <w:t>Caller left message saying she needed information for a friend who is being subjected to harassment</w:t>
      </w:r>
      <w:r w:rsidR="00F033D5">
        <w:rPr>
          <w:rFonts w:ascii="Century Gothic" w:hAnsi="Century Gothic"/>
        </w:rPr>
        <w:t xml:space="preserve"> by neighbors</w:t>
      </w:r>
      <w:r>
        <w:rPr>
          <w:rFonts w:ascii="Century Gothic" w:hAnsi="Century Gothic"/>
        </w:rPr>
        <w:t xml:space="preserve">.  In turn, we left a message for her; she has not called back. </w:t>
      </w:r>
      <w:r>
        <w:rPr>
          <w:rFonts w:ascii="Century Gothic" w:hAnsi="Century Gothic"/>
        </w:rPr>
        <w:br/>
      </w:r>
    </w:p>
    <w:p w:rsidR="00F033D5" w:rsidRDefault="0060387E" w:rsidP="00F033D5">
      <w:pPr>
        <w:pStyle w:val="ListParagraph"/>
        <w:numPr>
          <w:ilvl w:val="0"/>
          <w:numId w:val="13"/>
        </w:numPr>
        <w:rPr>
          <w:rFonts w:ascii="Century Gothic" w:hAnsi="Century Gothic"/>
        </w:rPr>
      </w:pPr>
      <w:r>
        <w:rPr>
          <w:rFonts w:ascii="Century Gothic" w:hAnsi="Century Gothic"/>
        </w:rPr>
        <w:t>Attorney said she had a client who had already filed a complaint with the Indiana Civil Rights Commission.  She had questions about their process; answered questions. She asked if client could also file with the BHRC; would have to withdraw his c</w:t>
      </w:r>
      <w:r w:rsidR="00F033D5">
        <w:rPr>
          <w:rFonts w:ascii="Century Gothic" w:hAnsi="Century Gothic"/>
        </w:rPr>
        <w:t xml:space="preserve">omplaint with the ICRC first.  </w:t>
      </w:r>
    </w:p>
    <w:p w:rsidR="0060387E" w:rsidRPr="00F033D5" w:rsidRDefault="0060387E" w:rsidP="00F033D5">
      <w:pPr>
        <w:pStyle w:val="ListParagraph"/>
        <w:numPr>
          <w:ilvl w:val="0"/>
          <w:numId w:val="13"/>
        </w:numPr>
        <w:rPr>
          <w:rFonts w:ascii="Century Gothic" w:hAnsi="Century Gothic"/>
        </w:rPr>
      </w:pPr>
      <w:r w:rsidRPr="00F033D5">
        <w:rPr>
          <w:rFonts w:ascii="Century Gothic" w:hAnsi="Century Gothic"/>
        </w:rPr>
        <w:t>Caller, in jail, said his civil rights were being violated.  Referred to American Civ</w:t>
      </w:r>
      <w:r w:rsidR="00B2529F" w:rsidRPr="00F033D5">
        <w:rPr>
          <w:rFonts w:ascii="Century Gothic" w:hAnsi="Century Gothic"/>
        </w:rPr>
        <w:t xml:space="preserve">il Liberties Union of Indiana. </w:t>
      </w:r>
      <w:r w:rsidRPr="00F033D5">
        <w:rPr>
          <w:rFonts w:ascii="Century Gothic" w:hAnsi="Century Gothic"/>
        </w:rPr>
        <w:br/>
      </w:r>
    </w:p>
    <w:p w:rsidR="0060387E" w:rsidRDefault="00F033D5" w:rsidP="0060387E">
      <w:pPr>
        <w:pStyle w:val="ListParagraph"/>
        <w:numPr>
          <w:ilvl w:val="0"/>
          <w:numId w:val="13"/>
        </w:numPr>
        <w:rPr>
          <w:rFonts w:ascii="Century Gothic" w:hAnsi="Century Gothic"/>
        </w:rPr>
      </w:pPr>
      <w:r>
        <w:rPr>
          <w:rFonts w:ascii="Century Gothic" w:hAnsi="Century Gothic"/>
        </w:rPr>
        <w:t xml:space="preserve"> </w:t>
      </w:r>
      <w:r>
        <w:rPr>
          <w:rFonts w:ascii="Century Gothic" w:hAnsi="Century Gothic"/>
        </w:rPr>
        <w:tab/>
      </w:r>
      <w:r w:rsidR="0060387E">
        <w:rPr>
          <w:rFonts w:ascii="Century Gothic" w:hAnsi="Century Gothic"/>
        </w:rPr>
        <w:t xml:space="preserve">Caller said he was calling on behalf of friends who had rented an apartment in Bloomington and paid the security deposit.  Caller said that when they arrived in Bloomington, they learned that the current tenants had signed a new lease for the same </w:t>
      </w:r>
      <w:r w:rsidR="0060387E">
        <w:rPr>
          <w:rFonts w:ascii="Century Gothic" w:hAnsi="Century Gothic"/>
        </w:rPr>
        <w:lastRenderedPageBreak/>
        <w:t xml:space="preserve">apartment.  Landlord apologized and offered to refund their deposit and help them find a new apartment. Caller thought the landlord was not doing enough to help his friends because of their accent, but it wasn’t clear what else the landlord could do in late August in Bloomington when rentals are scarce.  </w:t>
      </w:r>
    </w:p>
    <w:p w:rsidR="004B3940" w:rsidRDefault="004B3940" w:rsidP="004B3940">
      <w:pPr>
        <w:pStyle w:val="ListParagraph"/>
        <w:ind w:left="1080"/>
        <w:rPr>
          <w:rFonts w:ascii="Century Gothic" w:hAnsi="Century Gothic"/>
          <w:b/>
        </w:rPr>
      </w:pPr>
    </w:p>
    <w:p w:rsidR="00122213" w:rsidRDefault="00122213" w:rsidP="00122213">
      <w:pPr>
        <w:pStyle w:val="ListParagraph"/>
        <w:numPr>
          <w:ilvl w:val="0"/>
          <w:numId w:val="1"/>
        </w:numPr>
        <w:rPr>
          <w:rFonts w:ascii="Century Gothic" w:hAnsi="Century Gothic"/>
          <w:b/>
        </w:rPr>
      </w:pPr>
      <w:r>
        <w:rPr>
          <w:rFonts w:ascii="Century Gothic" w:hAnsi="Century Gothic"/>
          <w:b/>
        </w:rPr>
        <w:t>Publicity</w:t>
      </w:r>
      <w:r w:rsidR="0060387E">
        <w:rPr>
          <w:rFonts w:ascii="Century Gothic" w:hAnsi="Century Gothic"/>
          <w:b/>
        </w:rPr>
        <w:br/>
      </w:r>
    </w:p>
    <w:p w:rsidR="00122213" w:rsidRDefault="00122213" w:rsidP="00122213">
      <w:pPr>
        <w:pStyle w:val="ListParagraph"/>
        <w:numPr>
          <w:ilvl w:val="0"/>
          <w:numId w:val="11"/>
        </w:numPr>
        <w:rPr>
          <w:rFonts w:ascii="Century Gothic" w:hAnsi="Century Gothic"/>
        </w:rPr>
      </w:pPr>
      <w:r>
        <w:rPr>
          <w:rFonts w:ascii="Century Gothic" w:hAnsi="Century Gothic"/>
        </w:rPr>
        <w:t>Emailed monthly newsletter, Rights Stuff, to 100+ individuals and organizations and distributed copies in City Hall, Monroe County Public Library and other locations in the downtown area</w:t>
      </w:r>
      <w:r w:rsidR="0060387E">
        <w:rPr>
          <w:rFonts w:ascii="Century Gothic" w:hAnsi="Century Gothic"/>
        </w:rPr>
        <w:br/>
      </w:r>
    </w:p>
    <w:p w:rsidR="00122213" w:rsidRDefault="00122213" w:rsidP="00122213">
      <w:pPr>
        <w:pStyle w:val="ListParagraph"/>
        <w:numPr>
          <w:ilvl w:val="0"/>
          <w:numId w:val="11"/>
        </w:numPr>
        <w:rPr>
          <w:rFonts w:ascii="Century Gothic" w:hAnsi="Century Gothic"/>
        </w:rPr>
      </w:pPr>
      <w:r>
        <w:rPr>
          <w:rFonts w:ascii="Century Gothic" w:hAnsi="Century Gothic"/>
        </w:rPr>
        <w:t>Updated BHRC Facebook page</w:t>
      </w:r>
      <w:r w:rsidR="0060387E">
        <w:rPr>
          <w:rFonts w:ascii="Century Gothic" w:hAnsi="Century Gothic"/>
        </w:rPr>
        <w:br/>
      </w:r>
    </w:p>
    <w:p w:rsidR="00122213" w:rsidRDefault="00122213" w:rsidP="00122213">
      <w:pPr>
        <w:pStyle w:val="ListParagraph"/>
        <w:numPr>
          <w:ilvl w:val="0"/>
          <w:numId w:val="11"/>
        </w:numPr>
        <w:rPr>
          <w:rFonts w:ascii="Century Gothic" w:hAnsi="Century Gothic"/>
        </w:rPr>
      </w:pPr>
      <w:r>
        <w:rPr>
          <w:rFonts w:ascii="Century Gothic" w:hAnsi="Century Gothic"/>
        </w:rPr>
        <w:t>Updated BHRC web page</w:t>
      </w:r>
      <w:r w:rsidR="0060387E">
        <w:rPr>
          <w:rFonts w:ascii="Century Gothic" w:hAnsi="Century Gothic"/>
        </w:rPr>
        <w:br/>
      </w:r>
    </w:p>
    <w:p w:rsidR="00122213" w:rsidRDefault="00122213" w:rsidP="00122213">
      <w:pPr>
        <w:pStyle w:val="ListParagraph"/>
        <w:numPr>
          <w:ilvl w:val="0"/>
          <w:numId w:val="11"/>
        </w:numPr>
        <w:rPr>
          <w:rFonts w:ascii="Century Gothic" w:hAnsi="Century Gothic"/>
        </w:rPr>
      </w:pPr>
      <w:r>
        <w:rPr>
          <w:rFonts w:ascii="Century Gothic" w:hAnsi="Century Gothic"/>
        </w:rPr>
        <w:t xml:space="preserve">Distributed BHRC </w:t>
      </w:r>
      <w:r w:rsidR="00567129">
        <w:rPr>
          <w:rFonts w:ascii="Century Gothic" w:hAnsi="Century Gothic"/>
        </w:rPr>
        <w:t>materials at CCA celebration of the anniversary of the ADA and at Mayor at the Market table</w:t>
      </w:r>
    </w:p>
    <w:p w:rsidR="004B3940" w:rsidRDefault="004B3940" w:rsidP="004B3940">
      <w:pPr>
        <w:pStyle w:val="ListParagraph"/>
        <w:ind w:left="1440"/>
        <w:rPr>
          <w:rFonts w:ascii="Century Gothic" w:hAnsi="Century Gothic"/>
        </w:rPr>
      </w:pPr>
    </w:p>
    <w:p w:rsidR="00567129" w:rsidRDefault="00567129" w:rsidP="00567129">
      <w:pPr>
        <w:pStyle w:val="ListParagraph"/>
        <w:numPr>
          <w:ilvl w:val="0"/>
          <w:numId w:val="1"/>
        </w:numPr>
        <w:rPr>
          <w:rFonts w:ascii="Century Gothic" w:hAnsi="Century Gothic"/>
          <w:b/>
        </w:rPr>
      </w:pPr>
      <w:r>
        <w:rPr>
          <w:rFonts w:ascii="Century Gothic" w:hAnsi="Century Gothic"/>
        </w:rPr>
        <w:t xml:space="preserve"> </w:t>
      </w:r>
      <w:r w:rsidRPr="00567129">
        <w:rPr>
          <w:rFonts w:ascii="Century Gothic" w:hAnsi="Century Gothic"/>
          <w:b/>
        </w:rPr>
        <w:t>Networking/education</w:t>
      </w:r>
      <w:r w:rsidR="0060387E">
        <w:rPr>
          <w:rFonts w:ascii="Century Gothic" w:hAnsi="Century Gothic"/>
          <w:b/>
        </w:rPr>
        <w:br/>
      </w:r>
    </w:p>
    <w:p w:rsidR="00567129" w:rsidRPr="00F033D5" w:rsidRDefault="00567129" w:rsidP="00F033D5">
      <w:pPr>
        <w:pStyle w:val="ListParagraph"/>
        <w:numPr>
          <w:ilvl w:val="0"/>
          <w:numId w:val="12"/>
        </w:numPr>
        <w:rPr>
          <w:rFonts w:ascii="Century Gothic" w:hAnsi="Century Gothic"/>
          <w:b/>
        </w:rPr>
      </w:pPr>
      <w:r>
        <w:rPr>
          <w:rFonts w:ascii="Century Gothic" w:hAnsi="Century Gothic"/>
        </w:rPr>
        <w:t>Marched in the 4</w:t>
      </w:r>
      <w:r w:rsidRPr="00567129">
        <w:rPr>
          <w:rFonts w:ascii="Century Gothic" w:hAnsi="Century Gothic"/>
          <w:vertAlign w:val="superscript"/>
        </w:rPr>
        <w:t>th</w:t>
      </w:r>
      <w:r>
        <w:rPr>
          <w:rFonts w:ascii="Century Gothic" w:hAnsi="Century Gothic"/>
        </w:rPr>
        <w:t xml:space="preserve"> of July parade with the Monroe County Human Rights Commission</w:t>
      </w:r>
      <w:r w:rsidR="0060387E" w:rsidRPr="00F033D5">
        <w:rPr>
          <w:rFonts w:ascii="Century Gothic" w:hAnsi="Century Gothic"/>
        </w:rPr>
        <w:br/>
      </w:r>
    </w:p>
    <w:p w:rsidR="00567129" w:rsidRPr="00567129" w:rsidRDefault="00567129" w:rsidP="00567129">
      <w:pPr>
        <w:pStyle w:val="ListParagraph"/>
        <w:numPr>
          <w:ilvl w:val="0"/>
          <w:numId w:val="12"/>
        </w:numPr>
        <w:rPr>
          <w:rFonts w:ascii="Century Gothic" w:hAnsi="Century Gothic"/>
          <w:b/>
        </w:rPr>
      </w:pPr>
      <w:r>
        <w:rPr>
          <w:rFonts w:ascii="Century Gothic" w:hAnsi="Century Gothic"/>
        </w:rPr>
        <w:t>McKinney spoke with Mandala Fellows about BHRC</w:t>
      </w:r>
      <w:r w:rsidR="0060387E">
        <w:rPr>
          <w:rFonts w:ascii="Century Gothic" w:hAnsi="Century Gothic"/>
        </w:rPr>
        <w:br/>
      </w:r>
    </w:p>
    <w:p w:rsidR="00567129" w:rsidRPr="00567129" w:rsidRDefault="00567129" w:rsidP="00567129">
      <w:pPr>
        <w:pStyle w:val="ListParagraph"/>
        <w:numPr>
          <w:ilvl w:val="0"/>
          <w:numId w:val="12"/>
        </w:numPr>
        <w:rPr>
          <w:rFonts w:ascii="Century Gothic" w:hAnsi="Century Gothic"/>
          <w:b/>
        </w:rPr>
      </w:pPr>
      <w:r>
        <w:rPr>
          <w:rFonts w:ascii="Century Gothic" w:hAnsi="Century Gothic"/>
        </w:rPr>
        <w:t>McKinney attended webinar on cases pending before U.S. Supreme Court</w:t>
      </w:r>
      <w:r w:rsidR="0060387E">
        <w:rPr>
          <w:rFonts w:ascii="Century Gothic" w:hAnsi="Century Gothic"/>
        </w:rPr>
        <w:br/>
      </w:r>
    </w:p>
    <w:p w:rsidR="00567129" w:rsidRPr="00567129" w:rsidRDefault="00567129" w:rsidP="00567129">
      <w:pPr>
        <w:pStyle w:val="ListParagraph"/>
        <w:numPr>
          <w:ilvl w:val="0"/>
          <w:numId w:val="12"/>
        </w:numPr>
        <w:rPr>
          <w:rFonts w:ascii="Century Gothic" w:hAnsi="Century Gothic"/>
          <w:b/>
        </w:rPr>
      </w:pPr>
      <w:r>
        <w:rPr>
          <w:rFonts w:ascii="Century Gothic" w:hAnsi="Century Gothic"/>
        </w:rPr>
        <w:t>McKinney attended webinar on discrimination in housing on the basis of sexual orientation or gender identity</w:t>
      </w:r>
      <w:r w:rsidR="0060387E">
        <w:rPr>
          <w:rFonts w:ascii="Century Gothic" w:hAnsi="Century Gothic"/>
        </w:rPr>
        <w:br/>
      </w:r>
    </w:p>
    <w:p w:rsidR="00567129" w:rsidRPr="00567129" w:rsidRDefault="00567129" w:rsidP="00567129">
      <w:pPr>
        <w:pStyle w:val="ListParagraph"/>
        <w:numPr>
          <w:ilvl w:val="0"/>
          <w:numId w:val="12"/>
        </w:numPr>
        <w:rPr>
          <w:rFonts w:ascii="Century Gothic" w:hAnsi="Century Gothic"/>
          <w:b/>
        </w:rPr>
      </w:pPr>
      <w:r>
        <w:rPr>
          <w:rFonts w:ascii="Century Gothic" w:hAnsi="Century Gothic"/>
        </w:rPr>
        <w:t>McKinney attended webinar on ADA and communication issues</w:t>
      </w:r>
      <w:r w:rsidR="0060387E">
        <w:rPr>
          <w:rFonts w:ascii="Century Gothic" w:hAnsi="Century Gothic"/>
        </w:rPr>
        <w:br/>
      </w:r>
    </w:p>
    <w:p w:rsidR="00567129" w:rsidRPr="00567129" w:rsidRDefault="00567129" w:rsidP="00567129">
      <w:pPr>
        <w:pStyle w:val="ListParagraph"/>
        <w:numPr>
          <w:ilvl w:val="0"/>
          <w:numId w:val="12"/>
        </w:numPr>
        <w:rPr>
          <w:rFonts w:ascii="Century Gothic" w:hAnsi="Century Gothic"/>
          <w:b/>
        </w:rPr>
      </w:pPr>
      <w:r>
        <w:rPr>
          <w:rFonts w:ascii="Century Gothic" w:hAnsi="Century Gothic"/>
        </w:rPr>
        <w:t>McKinney met with FBI representatives to discuss hate crimes</w:t>
      </w:r>
      <w:r w:rsidR="0060387E">
        <w:rPr>
          <w:rFonts w:ascii="Century Gothic" w:hAnsi="Century Gothic"/>
        </w:rPr>
        <w:br/>
      </w:r>
    </w:p>
    <w:p w:rsidR="00567129" w:rsidRPr="004B3940" w:rsidRDefault="00567129" w:rsidP="00567129">
      <w:pPr>
        <w:pStyle w:val="ListParagraph"/>
        <w:numPr>
          <w:ilvl w:val="0"/>
          <w:numId w:val="12"/>
        </w:numPr>
        <w:rPr>
          <w:rFonts w:ascii="Century Gothic" w:hAnsi="Century Gothic"/>
          <w:b/>
        </w:rPr>
      </w:pPr>
      <w:r>
        <w:rPr>
          <w:rFonts w:ascii="Century Gothic" w:hAnsi="Century Gothic"/>
        </w:rPr>
        <w:t>McKinney attended webinar on government employees and social media</w:t>
      </w:r>
      <w:r w:rsidR="0060387E">
        <w:rPr>
          <w:rFonts w:ascii="Century Gothic" w:hAnsi="Century Gothic"/>
        </w:rPr>
        <w:br/>
      </w:r>
    </w:p>
    <w:p w:rsidR="004B3940" w:rsidRPr="004B3940" w:rsidRDefault="004B3940" w:rsidP="00567129">
      <w:pPr>
        <w:pStyle w:val="ListParagraph"/>
        <w:numPr>
          <w:ilvl w:val="0"/>
          <w:numId w:val="12"/>
        </w:numPr>
        <w:rPr>
          <w:rFonts w:ascii="Century Gothic" w:hAnsi="Century Gothic"/>
          <w:b/>
        </w:rPr>
      </w:pPr>
      <w:r>
        <w:rPr>
          <w:rFonts w:ascii="Century Gothic" w:hAnsi="Century Gothic"/>
        </w:rPr>
        <w:lastRenderedPageBreak/>
        <w:t>McKinney attended EEOC training on administrative law judges’ perspective in discrimination complaints</w:t>
      </w:r>
      <w:r w:rsidR="0060387E">
        <w:rPr>
          <w:rFonts w:ascii="Century Gothic" w:hAnsi="Century Gothic"/>
        </w:rPr>
        <w:br/>
      </w:r>
    </w:p>
    <w:p w:rsidR="006C7754" w:rsidRPr="006C7754" w:rsidRDefault="004B3940" w:rsidP="006C7754">
      <w:pPr>
        <w:pStyle w:val="ListParagraph"/>
        <w:numPr>
          <w:ilvl w:val="0"/>
          <w:numId w:val="12"/>
        </w:numPr>
        <w:rPr>
          <w:rFonts w:ascii="Century Gothic" w:hAnsi="Century Gothic"/>
          <w:b/>
        </w:rPr>
      </w:pPr>
      <w:r>
        <w:rPr>
          <w:rFonts w:ascii="Century Gothic" w:hAnsi="Century Gothic"/>
        </w:rPr>
        <w:t>McKinney attended mayo</w:t>
      </w:r>
      <w:r w:rsidR="006C7754">
        <w:rPr>
          <w:rFonts w:ascii="Century Gothic" w:hAnsi="Century Gothic"/>
        </w:rPr>
        <w:t>r’s conference on anti-Semitism</w:t>
      </w:r>
    </w:p>
    <w:p w:rsidR="006C7754" w:rsidRPr="006C7754" w:rsidRDefault="006C7754" w:rsidP="006C7754">
      <w:pPr>
        <w:rPr>
          <w:rFonts w:ascii="Century Gothic" w:hAnsi="Century Gothic"/>
          <w:b/>
        </w:rPr>
      </w:pPr>
      <w:r>
        <w:rPr>
          <w:rFonts w:ascii="Century Gothic" w:hAnsi="Century Gothic"/>
          <w:b/>
        </w:rPr>
        <w:t xml:space="preserve">V. </w:t>
      </w:r>
      <w:r>
        <w:rPr>
          <w:rFonts w:ascii="Century Gothic" w:hAnsi="Century Gothic"/>
          <w:b/>
        </w:rPr>
        <w:tab/>
      </w:r>
      <w:r w:rsidRPr="006C7754">
        <w:rPr>
          <w:rFonts w:ascii="Century Gothic" w:hAnsi="Century Gothic"/>
          <w:b/>
        </w:rPr>
        <w:t>Affirmative action, common wages/living wages/drug testing policies</w:t>
      </w:r>
    </w:p>
    <w:p w:rsidR="006C7754" w:rsidRPr="00862F44" w:rsidRDefault="006C7754" w:rsidP="006C7754">
      <w:pPr>
        <w:pStyle w:val="ListParagraph"/>
        <w:numPr>
          <w:ilvl w:val="0"/>
          <w:numId w:val="15"/>
        </w:numPr>
        <w:rPr>
          <w:rFonts w:ascii="Century Gothic" w:hAnsi="Century Gothic"/>
        </w:rPr>
      </w:pPr>
      <w:r w:rsidRPr="00862F44">
        <w:rPr>
          <w:rFonts w:ascii="Century Gothic" w:hAnsi="Century Gothic"/>
        </w:rPr>
        <w:t>McKinney revie</w:t>
      </w:r>
      <w:r w:rsidR="00862F44">
        <w:rPr>
          <w:rFonts w:ascii="Century Gothic" w:hAnsi="Century Gothic"/>
        </w:rPr>
        <w:t xml:space="preserve">wed and approved approximately 40 </w:t>
      </w:r>
      <w:r w:rsidRPr="00862F44">
        <w:rPr>
          <w:rFonts w:ascii="Century Gothic" w:hAnsi="Century Gothic"/>
        </w:rPr>
        <w:t>affirmative action plans</w:t>
      </w:r>
      <w:r w:rsidRPr="00862F44">
        <w:rPr>
          <w:rFonts w:ascii="Century Gothic" w:hAnsi="Century Gothic"/>
        </w:rPr>
        <w:br/>
      </w:r>
    </w:p>
    <w:p w:rsidR="006C7754" w:rsidRPr="00B2529F" w:rsidRDefault="006C7754" w:rsidP="006C7754">
      <w:pPr>
        <w:pStyle w:val="ListParagraph"/>
        <w:numPr>
          <w:ilvl w:val="0"/>
          <w:numId w:val="15"/>
        </w:numPr>
        <w:rPr>
          <w:rFonts w:ascii="Century Gothic" w:hAnsi="Century Gothic"/>
        </w:rPr>
      </w:pPr>
      <w:r w:rsidRPr="00B2529F">
        <w:rPr>
          <w:rFonts w:ascii="Century Gothic" w:hAnsi="Century Gothic"/>
        </w:rPr>
        <w:t>DeCriscio Bowe reviewed contractors’ wage payments for Davis Bacon compliance</w:t>
      </w:r>
      <w:r w:rsidRPr="00B2529F">
        <w:rPr>
          <w:rFonts w:ascii="Century Gothic" w:hAnsi="Century Gothic"/>
        </w:rPr>
        <w:br/>
      </w:r>
    </w:p>
    <w:p w:rsidR="006C7754" w:rsidRPr="00B2529F" w:rsidRDefault="006C7754" w:rsidP="006C7754">
      <w:pPr>
        <w:pStyle w:val="ListParagraph"/>
        <w:numPr>
          <w:ilvl w:val="0"/>
          <w:numId w:val="15"/>
        </w:numPr>
        <w:rPr>
          <w:rFonts w:ascii="Century Gothic" w:hAnsi="Century Gothic"/>
        </w:rPr>
      </w:pPr>
      <w:r w:rsidRPr="00B2529F">
        <w:rPr>
          <w:rFonts w:ascii="Century Gothic" w:hAnsi="Century Gothic"/>
        </w:rPr>
        <w:t>McKinney reviewed two drug testing policies</w:t>
      </w:r>
    </w:p>
    <w:p w:rsidR="006C7754" w:rsidRPr="00862F44" w:rsidRDefault="006C7754" w:rsidP="006C7754">
      <w:pPr>
        <w:rPr>
          <w:rFonts w:ascii="Century Gothic" w:hAnsi="Century Gothic"/>
          <w:b/>
        </w:rPr>
      </w:pPr>
      <w:r w:rsidRPr="00862F44">
        <w:rPr>
          <w:rFonts w:ascii="Century Gothic" w:hAnsi="Century Gothic"/>
          <w:b/>
        </w:rPr>
        <w:t xml:space="preserve">VI. </w:t>
      </w:r>
      <w:r w:rsidRPr="00862F44">
        <w:rPr>
          <w:rFonts w:ascii="Century Gothic" w:hAnsi="Century Gothic"/>
          <w:b/>
        </w:rPr>
        <w:tab/>
        <w:t>ADA Issues</w:t>
      </w:r>
    </w:p>
    <w:p w:rsidR="006C7754" w:rsidRPr="00B2529F" w:rsidRDefault="006C7754" w:rsidP="006C7754">
      <w:pPr>
        <w:pStyle w:val="ListParagraph"/>
        <w:numPr>
          <w:ilvl w:val="0"/>
          <w:numId w:val="16"/>
        </w:numPr>
        <w:rPr>
          <w:rFonts w:ascii="Century Gothic" w:hAnsi="Century Gothic"/>
        </w:rPr>
      </w:pPr>
      <w:r w:rsidRPr="00B2529F">
        <w:rPr>
          <w:rFonts w:ascii="Century Gothic" w:hAnsi="Century Gothic"/>
        </w:rPr>
        <w:t>McKinney answered questions about accessibility issues at private properties and followed up when appropriate</w:t>
      </w:r>
      <w:r w:rsidRPr="00B2529F">
        <w:rPr>
          <w:rFonts w:ascii="Century Gothic" w:hAnsi="Century Gothic"/>
        </w:rPr>
        <w:br/>
      </w:r>
    </w:p>
    <w:p w:rsidR="006C7754" w:rsidRPr="00B2529F" w:rsidRDefault="006C7754" w:rsidP="006C7754">
      <w:pPr>
        <w:pStyle w:val="ListParagraph"/>
        <w:numPr>
          <w:ilvl w:val="0"/>
          <w:numId w:val="16"/>
        </w:numPr>
        <w:rPr>
          <w:rFonts w:ascii="Century Gothic" w:hAnsi="Century Gothic"/>
        </w:rPr>
      </w:pPr>
      <w:r w:rsidRPr="00B2529F">
        <w:rPr>
          <w:rFonts w:ascii="Century Gothic" w:hAnsi="Century Gothic"/>
        </w:rPr>
        <w:t xml:space="preserve">McKinney and Michael </w:t>
      </w:r>
      <w:proofErr w:type="spellStart"/>
      <w:r w:rsidRPr="00B2529F">
        <w:rPr>
          <w:rFonts w:ascii="Century Gothic" w:hAnsi="Century Gothic"/>
        </w:rPr>
        <w:t>Shermis</w:t>
      </w:r>
      <w:proofErr w:type="spellEnd"/>
      <w:r w:rsidRPr="00B2529F">
        <w:rPr>
          <w:rFonts w:ascii="Century Gothic" w:hAnsi="Century Gothic"/>
        </w:rPr>
        <w:t xml:space="preserve"> revisited city properties with accessibility issues as part of updating the City’s ADA Transition Plan</w:t>
      </w:r>
      <w:r w:rsidRPr="00B2529F">
        <w:rPr>
          <w:rFonts w:ascii="Century Gothic" w:hAnsi="Century Gothic"/>
        </w:rPr>
        <w:br/>
      </w:r>
    </w:p>
    <w:p w:rsidR="006C7754" w:rsidRPr="00B2529F" w:rsidRDefault="006C7754" w:rsidP="006C7754">
      <w:pPr>
        <w:pStyle w:val="ListParagraph"/>
        <w:numPr>
          <w:ilvl w:val="0"/>
          <w:numId w:val="16"/>
        </w:numPr>
        <w:rPr>
          <w:rFonts w:ascii="Century Gothic" w:hAnsi="Century Gothic"/>
        </w:rPr>
      </w:pPr>
      <w:r w:rsidRPr="00B2529F">
        <w:rPr>
          <w:rFonts w:ascii="Century Gothic" w:hAnsi="Century Gothic"/>
        </w:rPr>
        <w:t xml:space="preserve">McKinney attended meetings of </w:t>
      </w:r>
      <w:r w:rsidR="00B2529F" w:rsidRPr="00B2529F">
        <w:rPr>
          <w:rFonts w:ascii="Century Gothic" w:hAnsi="Century Gothic"/>
        </w:rPr>
        <w:t>a</w:t>
      </w:r>
      <w:r w:rsidRPr="00B2529F">
        <w:rPr>
          <w:rFonts w:ascii="Century Gothic" w:hAnsi="Century Gothic"/>
        </w:rPr>
        <w:t xml:space="preserve"> coalition for service providers to people with disabilities</w:t>
      </w:r>
      <w:r w:rsidRPr="00B2529F">
        <w:rPr>
          <w:rFonts w:ascii="Century Gothic" w:hAnsi="Century Gothic"/>
        </w:rPr>
        <w:br/>
      </w:r>
    </w:p>
    <w:p w:rsidR="006C7754" w:rsidRPr="00B2529F" w:rsidRDefault="006C7754" w:rsidP="006C7754">
      <w:pPr>
        <w:pStyle w:val="ListParagraph"/>
        <w:numPr>
          <w:ilvl w:val="0"/>
          <w:numId w:val="16"/>
        </w:numPr>
        <w:rPr>
          <w:rFonts w:ascii="Century Gothic" w:hAnsi="Century Gothic"/>
        </w:rPr>
      </w:pPr>
      <w:r w:rsidRPr="00B2529F">
        <w:rPr>
          <w:rFonts w:ascii="Century Gothic" w:hAnsi="Century Gothic"/>
        </w:rPr>
        <w:t>McKinney attended CCA meetings</w:t>
      </w:r>
    </w:p>
    <w:p w:rsidR="00567129" w:rsidRPr="006C7754" w:rsidRDefault="00567129" w:rsidP="006C7754">
      <w:pPr>
        <w:rPr>
          <w:rFonts w:ascii="Century Gothic" w:hAnsi="Century Gothic"/>
          <w:b/>
        </w:rPr>
      </w:pPr>
    </w:p>
    <w:sectPr w:rsidR="00567129" w:rsidRPr="006C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308E"/>
    <w:multiLevelType w:val="hybridMultilevel"/>
    <w:tmpl w:val="A770ED38"/>
    <w:lvl w:ilvl="0" w:tplc="D758E7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A0C70E5"/>
    <w:multiLevelType w:val="hybridMultilevel"/>
    <w:tmpl w:val="B5BA12F4"/>
    <w:lvl w:ilvl="0" w:tplc="406CC7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317C93"/>
    <w:multiLevelType w:val="hybridMultilevel"/>
    <w:tmpl w:val="A3FC7F94"/>
    <w:lvl w:ilvl="0" w:tplc="3296EF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5DE0237"/>
    <w:multiLevelType w:val="hybridMultilevel"/>
    <w:tmpl w:val="EB34C6A2"/>
    <w:lvl w:ilvl="0" w:tplc="2FCC127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A50A94"/>
    <w:multiLevelType w:val="hybridMultilevel"/>
    <w:tmpl w:val="3FF29FFC"/>
    <w:lvl w:ilvl="0" w:tplc="3EFCAD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C44B96"/>
    <w:multiLevelType w:val="hybridMultilevel"/>
    <w:tmpl w:val="F45E5C50"/>
    <w:lvl w:ilvl="0" w:tplc="E9D2B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B0EC4"/>
    <w:multiLevelType w:val="hybridMultilevel"/>
    <w:tmpl w:val="EEE427A4"/>
    <w:lvl w:ilvl="0" w:tplc="C2664B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C34585"/>
    <w:multiLevelType w:val="hybridMultilevel"/>
    <w:tmpl w:val="8EE45F3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3359FF"/>
    <w:multiLevelType w:val="hybridMultilevel"/>
    <w:tmpl w:val="0D026220"/>
    <w:lvl w:ilvl="0" w:tplc="BCB4E4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DE5BCF"/>
    <w:multiLevelType w:val="hybridMultilevel"/>
    <w:tmpl w:val="72A45EE6"/>
    <w:lvl w:ilvl="0" w:tplc="21FC3B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F77746"/>
    <w:multiLevelType w:val="hybridMultilevel"/>
    <w:tmpl w:val="5742FEDA"/>
    <w:lvl w:ilvl="0" w:tplc="08562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9B2C60"/>
    <w:multiLevelType w:val="hybridMultilevel"/>
    <w:tmpl w:val="7952A8AA"/>
    <w:lvl w:ilvl="0" w:tplc="AB64AB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C56DF7"/>
    <w:multiLevelType w:val="hybridMultilevel"/>
    <w:tmpl w:val="61624062"/>
    <w:lvl w:ilvl="0" w:tplc="86E804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CD0658"/>
    <w:multiLevelType w:val="hybridMultilevel"/>
    <w:tmpl w:val="85266FFC"/>
    <w:lvl w:ilvl="0" w:tplc="3CE44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896AAE"/>
    <w:multiLevelType w:val="hybridMultilevel"/>
    <w:tmpl w:val="D7AC6248"/>
    <w:lvl w:ilvl="0" w:tplc="8C028C5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8291FB2"/>
    <w:multiLevelType w:val="hybridMultilevel"/>
    <w:tmpl w:val="06C2B566"/>
    <w:lvl w:ilvl="0" w:tplc="3702A5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4"/>
  </w:num>
  <w:num w:numId="5">
    <w:abstractNumId w:val="4"/>
  </w:num>
  <w:num w:numId="6">
    <w:abstractNumId w:val="9"/>
  </w:num>
  <w:num w:numId="7">
    <w:abstractNumId w:val="1"/>
  </w:num>
  <w:num w:numId="8">
    <w:abstractNumId w:val="6"/>
  </w:num>
  <w:num w:numId="9">
    <w:abstractNumId w:val="0"/>
  </w:num>
  <w:num w:numId="10">
    <w:abstractNumId w:val="2"/>
  </w:num>
  <w:num w:numId="11">
    <w:abstractNumId w:val="10"/>
  </w:num>
  <w:num w:numId="12">
    <w:abstractNumId w:val="8"/>
  </w:num>
  <w:num w:numId="13">
    <w:abstractNumId w:val="7"/>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C5"/>
    <w:rsid w:val="000C0985"/>
    <w:rsid w:val="00122213"/>
    <w:rsid w:val="002108F9"/>
    <w:rsid w:val="003710E0"/>
    <w:rsid w:val="004B3940"/>
    <w:rsid w:val="00567129"/>
    <w:rsid w:val="0060387E"/>
    <w:rsid w:val="006C7754"/>
    <w:rsid w:val="00765ECB"/>
    <w:rsid w:val="00862F44"/>
    <w:rsid w:val="00B2529F"/>
    <w:rsid w:val="00C062C5"/>
    <w:rsid w:val="00F0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3DAB8-F146-4F2D-9929-D0839F83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Nicole DeCriscio Bowe</cp:lastModifiedBy>
  <cp:revision>2</cp:revision>
  <dcterms:created xsi:type="dcterms:W3CDTF">2022-11-18T20:41:00Z</dcterms:created>
  <dcterms:modified xsi:type="dcterms:W3CDTF">2022-11-18T20:41:00Z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28bf72ffc8ae6fc43ab3138fe23833114660558290e2bde27b59467b23a01171</vt:lpwstr>
  </property>
</Properties>
</file>